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bookmarkStart w:id="0" w:name="_GoBack"/>
            <w:r w:rsidRPr="00403D5D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13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403D5D">
              <w:rPr>
                <w:rFonts w:ascii="Trebuchet MS" w:hAnsi="Trebuchet MS"/>
                <w:sz w:val="24"/>
              </w:rPr>
              <w:t>Cecocafen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>: il caffè coltivato all’ombra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GVC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  <w:highlight w:val="yellow"/>
              </w:rPr>
            </w:pPr>
            <w:proofErr w:type="spellStart"/>
            <w:r w:rsidRPr="00403D5D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 xml:space="preserve"> Italia, COIND, Coop Italia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2005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 xml:space="preserve">On </w:t>
            </w:r>
            <w:proofErr w:type="spellStart"/>
            <w:r w:rsidRPr="00403D5D">
              <w:rPr>
                <w:rFonts w:ascii="Trebuchet MS" w:hAnsi="Trebuchet MS"/>
                <w:sz w:val="24"/>
              </w:rPr>
              <w:t>going</w:t>
            </w:r>
            <w:proofErr w:type="spellEnd"/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Matagalpa – Nicaragua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403D5D">
              <w:rPr>
                <w:rFonts w:ascii="Trebuchet MS" w:hAnsi="Trebuchet MS"/>
                <w:sz w:val="24"/>
              </w:rPr>
              <w:t>Cecocafen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 xml:space="preserve">, cooperativa di produzione di caffè certificata </w:t>
            </w:r>
            <w:proofErr w:type="spellStart"/>
            <w:r w:rsidRPr="00403D5D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>, ha sviluppato un progetto di coltivazione del caffè all’ombra di altri alberi e piante da frutto, che permette allo stesso tempo la diversificazione dei guadagni per i piccoli produttori, tutela il mantenimento della biodiversità e riduce l’impiego di risorse idriche e chimiche per la produzione del caffè.</w:t>
            </w:r>
          </w:p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 xml:space="preserve">Le aziende italiane hanno pagato, oltre che un prezzo giusto (prezzo minimo definito da </w:t>
            </w:r>
            <w:proofErr w:type="spellStart"/>
            <w:r w:rsidRPr="00403D5D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 xml:space="preserve"> International assieme ai produttori che garantisca la sostenibilità della produzione) per il caffè acquistato, anche il </w:t>
            </w:r>
            <w:proofErr w:type="spellStart"/>
            <w:r w:rsidRPr="00403D5D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 xml:space="preserve"> Premium, una somma di denaro aggiuntiva da destinare a progetti di sviluppo. L’uso del </w:t>
            </w:r>
            <w:proofErr w:type="spellStart"/>
            <w:r w:rsidRPr="00403D5D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403D5D">
              <w:rPr>
                <w:rFonts w:ascii="Trebuchet MS" w:hAnsi="Trebuchet MS"/>
                <w:sz w:val="24"/>
              </w:rPr>
              <w:t xml:space="preserve"> Premium – in base ai principi del commercio equo, che promuove l’auto sviluppo delle comunità – è deciso democraticamente, ogni anno, dai comitati dei produttori.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n.a.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n.a.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FAIRTRADE PREMIUM – dati sottoposti a vincoli di riservatezza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Circa 10.000 € per anno</w:t>
            </w:r>
          </w:p>
        </w:tc>
      </w:tr>
      <w:tr w:rsidR="00CC28A4" w:rsidRPr="00403D5D" w:rsidTr="000A6610">
        <w:tc>
          <w:tcPr>
            <w:tcW w:w="4814" w:type="dxa"/>
          </w:tcPr>
          <w:p w:rsidR="00CC28A4" w:rsidRPr="00403D5D" w:rsidRDefault="00CC28A4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  <w:shd w:val="clear" w:color="auto" w:fill="auto"/>
          </w:tcPr>
          <w:p w:rsidR="00CC28A4" w:rsidRPr="00403D5D" w:rsidRDefault="00CC28A4" w:rsidP="000A6610">
            <w:pPr>
              <w:rPr>
                <w:rFonts w:ascii="Trebuchet MS" w:hAnsi="Trebuchet MS"/>
                <w:sz w:val="24"/>
              </w:rPr>
            </w:pPr>
            <w:r w:rsidRPr="00403D5D">
              <w:rPr>
                <w:rFonts w:ascii="Trebuchet MS" w:hAnsi="Trebuchet MS"/>
                <w:sz w:val="24"/>
              </w:rPr>
              <w:t>&gt;2000 produttori associati loro famiglie</w:t>
            </w:r>
            <w:r w:rsidRPr="00403D5D">
              <w:rPr>
                <w:rFonts w:ascii="Trebuchet MS" w:hAnsi="Trebuchet MS"/>
                <w:sz w:val="24"/>
              </w:rPr>
              <w:br/>
              <w:t>Progetto a beneficio dell’ambiente di tutta la regione.</w:t>
            </w:r>
          </w:p>
        </w:tc>
      </w:tr>
      <w:bookmarkEnd w:id="0"/>
    </w:tbl>
    <w:p w:rsidR="00C71AF8" w:rsidRPr="00403D5D" w:rsidRDefault="00403D5D">
      <w:pPr>
        <w:rPr>
          <w:rFonts w:ascii="Trebuchet MS" w:hAnsi="Trebuchet MS"/>
          <w:sz w:val="24"/>
        </w:rPr>
      </w:pPr>
    </w:p>
    <w:sectPr w:rsidR="00C71AF8" w:rsidRPr="00403D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A4"/>
    <w:rsid w:val="00403D5D"/>
    <w:rsid w:val="00CC28A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85ABD-0583-427A-8DAC-DD8C2C18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28A4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2017-08-30T13:26:00Z</dcterms:created>
  <dcterms:modified xsi:type="dcterms:W3CDTF">2017-09-04T13:36:00Z</dcterms:modified>
</cp:coreProperties>
</file>