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5359"/>
      </w:tblGrid>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1. SDG numero:</w:t>
            </w:r>
          </w:p>
        </w:tc>
        <w:tc>
          <w:tcPr>
            <w:tcW w:w="5359"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fldChar w:fldCharType="begin">
                <w:ffData>
                  <w:name w:val="Testo1"/>
                  <w:enabled/>
                  <w:calcOnExit w:val="0"/>
                  <w:textInput/>
                </w:ffData>
              </w:fldChar>
            </w:r>
            <w:bookmarkStart w:id="0" w:name="Testo1"/>
            <w:r w:rsidRPr="00CB0A05">
              <w:rPr>
                <w:rFonts w:ascii="Trebuchet MS" w:hAnsi="Trebuchet MS"/>
                <w:sz w:val="24"/>
                <w:szCs w:val="24"/>
              </w:rPr>
              <w:instrText xml:space="preserve"> FORMTEXT </w:instrText>
            </w:r>
            <w:r w:rsidRPr="00CB0A05">
              <w:rPr>
                <w:rFonts w:ascii="Trebuchet MS" w:hAnsi="Trebuchet MS"/>
                <w:sz w:val="24"/>
                <w:szCs w:val="24"/>
              </w:rPr>
            </w:r>
            <w:r w:rsidRPr="00CB0A05">
              <w:rPr>
                <w:rFonts w:ascii="Trebuchet MS" w:hAnsi="Trebuchet MS"/>
                <w:sz w:val="24"/>
                <w:szCs w:val="24"/>
              </w:rPr>
              <w:fldChar w:fldCharType="separate"/>
            </w:r>
            <w:r w:rsidRPr="00CB0A05">
              <w:rPr>
                <w:rFonts w:ascii="Trebuchet MS" w:hAnsi="Trebuchet MS"/>
                <w:noProof/>
                <w:sz w:val="24"/>
                <w:szCs w:val="24"/>
              </w:rPr>
              <w:t>3</w:t>
            </w:r>
            <w:r w:rsidRPr="00CB0A05">
              <w:rPr>
                <w:rFonts w:ascii="Trebuchet MS" w:hAnsi="Trebuchet MS"/>
                <w:sz w:val="24"/>
                <w:szCs w:val="24"/>
              </w:rPr>
              <w:fldChar w:fldCharType="end"/>
            </w:r>
            <w:bookmarkEnd w:id="0"/>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2. Nome progetto o dell’attività</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“Educazione alla salute”</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3. Nome dell’organizzazione responsabile del progetto (se differente dal livello nazionale)</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FIDAS Feltre</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4. Eventuali partner (altre organizzazioni di Terzo settore, Pubblica Amministrazione, Enti Locali, etc.)</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ULSS2di Feltre- Amministrazioni pubbliche e realtà associative del territorio dell’ULSS di pertinenza che si attivano per la prevenzione</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5. Data di inizio</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Inizio anno scolastico 2016-2017</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6. Durata</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8 mesi</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7. Luogo</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Tutto il feltrino, parte del bellunese e valli del Primiero</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8. Breve descrizione (max. 2000 caratteri)</w:t>
            </w: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p w:rsidR="00CF014D" w:rsidRPr="00CB0A05" w:rsidRDefault="00CF014D" w:rsidP="003D5196">
            <w:pPr>
              <w:spacing w:after="0" w:line="240" w:lineRule="auto"/>
              <w:rPr>
                <w:rFonts w:ascii="Trebuchet MS" w:hAnsi="Trebuchet MS"/>
                <w:sz w:val="24"/>
                <w:szCs w:val="24"/>
              </w:rPr>
            </w:pPr>
          </w:p>
        </w:tc>
        <w:tc>
          <w:tcPr>
            <w:tcW w:w="5359" w:type="dxa"/>
          </w:tcPr>
          <w:p w:rsidR="00CF014D" w:rsidRPr="00CB0A05" w:rsidRDefault="00CF014D" w:rsidP="003D5196">
            <w:pPr>
              <w:pStyle w:val="Nessunaspaziatura"/>
              <w:rPr>
                <w:rFonts w:ascii="Trebuchet MS" w:hAnsi="Trebuchet MS" w:cs="Calibri"/>
                <w:sz w:val="24"/>
                <w:szCs w:val="24"/>
              </w:rPr>
            </w:pPr>
            <w:r w:rsidRPr="00CB0A05">
              <w:rPr>
                <w:rFonts w:ascii="Trebuchet MS" w:hAnsi="Trebuchet MS" w:cs="Calibri"/>
                <w:sz w:val="24"/>
                <w:szCs w:val="24"/>
              </w:rPr>
              <w:t xml:space="preserve">Il Servizio Educazione alla Salute (SEPS) promuove e sviluppa attività di educazione e promozione alla salute in un’ottica di integrazione, coinvolgimento e comunicazione proprie di “Guadagnare Salute”. Attraverso la collaborazione con Unità Operative Aziendali, la Scuola, le Amministrazioni Comunali, il mondo delle Associazioni, sostiene e accresce potenzialità e capacità individuali ad effettuare scelte di salute. Nostri volontari entrano nelle aule e con progetti concordati assieme i referenti della salute degli istituti svolgono momenti di informazione, condivisione, formazione e diffusione del dono nei suoi molteplici aspetti. La collaborazione avviene con gli amici dell’AIDO ed ADMO. Questo per dare una completa informazione sulle possibilità del dono in tutte le sue declinazioni. </w:t>
            </w:r>
          </w:p>
          <w:p w:rsidR="00CF014D" w:rsidRPr="00CB0A05" w:rsidRDefault="00CF014D" w:rsidP="003D5196">
            <w:pPr>
              <w:pStyle w:val="Nessunaspaziatura"/>
              <w:rPr>
                <w:rFonts w:ascii="Trebuchet MS" w:hAnsi="Trebuchet MS" w:cs="Calibri"/>
                <w:sz w:val="24"/>
                <w:szCs w:val="24"/>
              </w:rPr>
            </w:pPr>
            <w:r w:rsidRPr="00CB0A05">
              <w:rPr>
                <w:rFonts w:ascii="Trebuchet MS" w:hAnsi="Trebuchet MS" w:cs="Calibri"/>
                <w:sz w:val="24"/>
                <w:szCs w:val="24"/>
              </w:rPr>
              <w:t>È un momento importante per entrare a contatto con il mondo giovanile che ha le sue regole ed i suoi linguaggi.</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 xml:space="preserve">9. Stima del numero dei volontari impegnati </w:t>
            </w:r>
          </w:p>
        </w:tc>
        <w:tc>
          <w:tcPr>
            <w:tcW w:w="5359" w:type="dxa"/>
          </w:tcPr>
          <w:p w:rsidR="00CF014D" w:rsidRPr="00CB0A05" w:rsidRDefault="00CF014D" w:rsidP="003D5196">
            <w:pPr>
              <w:tabs>
                <w:tab w:val="left" w:pos="864"/>
              </w:tabs>
              <w:rPr>
                <w:rFonts w:ascii="Trebuchet MS" w:hAnsi="Trebuchet MS" w:cs="Calibri"/>
                <w:sz w:val="24"/>
                <w:szCs w:val="24"/>
              </w:rPr>
            </w:pPr>
            <w:r w:rsidRPr="00CB0A05">
              <w:rPr>
                <w:rFonts w:ascii="Trebuchet MS" w:hAnsi="Trebuchet MS" w:cs="Calibri"/>
                <w:sz w:val="24"/>
                <w:szCs w:val="24"/>
              </w:rPr>
              <w:t>6</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10. Stima del numero dei dipendenti occupati nel progetto</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0</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11. Stima del valore economico dell’intero progetto</w:t>
            </w:r>
          </w:p>
        </w:tc>
        <w:tc>
          <w:tcPr>
            <w:tcW w:w="5359" w:type="dxa"/>
          </w:tcPr>
          <w:p w:rsidR="00CF014D" w:rsidRPr="00CB0A05" w:rsidRDefault="00CB0A05" w:rsidP="00CB0A05">
            <w:pPr>
              <w:rPr>
                <w:rFonts w:ascii="Trebuchet MS" w:hAnsi="Trebuchet MS" w:cs="Calibri"/>
                <w:sz w:val="24"/>
                <w:szCs w:val="24"/>
              </w:rPr>
            </w:pPr>
            <w:r>
              <w:rPr>
                <w:rFonts w:ascii="Trebuchet MS" w:hAnsi="Trebuchet MS" w:cs="Calibri"/>
                <w:sz w:val="24"/>
                <w:szCs w:val="24"/>
              </w:rPr>
              <w:t xml:space="preserve">€ </w:t>
            </w:r>
            <w:r w:rsidR="00CF014D" w:rsidRPr="00CB0A05">
              <w:rPr>
                <w:rFonts w:ascii="Trebuchet MS" w:hAnsi="Trebuchet MS" w:cs="Calibri"/>
                <w:sz w:val="24"/>
                <w:szCs w:val="24"/>
              </w:rPr>
              <w:t xml:space="preserve">2500 </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12. Stima delle risorse economiche impiegate dalla tua organizzazione nel progetto</w:t>
            </w:r>
          </w:p>
        </w:tc>
        <w:tc>
          <w:tcPr>
            <w:tcW w:w="5359" w:type="dxa"/>
          </w:tcPr>
          <w:p w:rsidR="00CF014D" w:rsidRPr="00CB0A05" w:rsidRDefault="00CB0A05" w:rsidP="00CB0A05">
            <w:pPr>
              <w:rPr>
                <w:rFonts w:ascii="Trebuchet MS" w:hAnsi="Trebuchet MS" w:cs="Calibri"/>
                <w:sz w:val="24"/>
                <w:szCs w:val="24"/>
              </w:rPr>
            </w:pPr>
            <w:r>
              <w:rPr>
                <w:rFonts w:ascii="Trebuchet MS" w:hAnsi="Trebuchet MS" w:cs="Calibri"/>
                <w:sz w:val="24"/>
                <w:szCs w:val="24"/>
              </w:rPr>
              <w:t xml:space="preserve">€ </w:t>
            </w:r>
            <w:bookmarkStart w:id="1" w:name="_GoBack"/>
            <w:bookmarkEnd w:id="1"/>
            <w:r w:rsidR="00CF014D" w:rsidRPr="00CB0A05">
              <w:rPr>
                <w:rFonts w:ascii="Trebuchet MS" w:hAnsi="Trebuchet MS" w:cs="Calibri"/>
                <w:sz w:val="24"/>
                <w:szCs w:val="24"/>
              </w:rPr>
              <w:t xml:space="preserve">500 </w:t>
            </w:r>
          </w:p>
        </w:tc>
      </w:tr>
      <w:tr w:rsidR="00CF014D" w:rsidRPr="00CB0A05" w:rsidTr="003D5196">
        <w:tc>
          <w:tcPr>
            <w:tcW w:w="4814" w:type="dxa"/>
          </w:tcPr>
          <w:p w:rsidR="00CF014D" w:rsidRPr="00CB0A05" w:rsidRDefault="00CF014D" w:rsidP="003D5196">
            <w:pPr>
              <w:spacing w:after="0" w:line="240" w:lineRule="auto"/>
              <w:rPr>
                <w:rFonts w:ascii="Trebuchet MS" w:hAnsi="Trebuchet MS"/>
                <w:sz w:val="24"/>
                <w:szCs w:val="24"/>
              </w:rPr>
            </w:pPr>
            <w:r w:rsidRPr="00CB0A05">
              <w:rPr>
                <w:rFonts w:ascii="Trebuchet MS" w:hAnsi="Trebuchet MS"/>
                <w:sz w:val="24"/>
                <w:szCs w:val="24"/>
              </w:rPr>
              <w:t>13. Stima del numero dei beneficiari del progetto</w:t>
            </w:r>
          </w:p>
        </w:tc>
        <w:tc>
          <w:tcPr>
            <w:tcW w:w="5359" w:type="dxa"/>
          </w:tcPr>
          <w:p w:rsidR="00CF014D" w:rsidRPr="00CB0A05" w:rsidRDefault="00CF014D" w:rsidP="003D5196">
            <w:pPr>
              <w:rPr>
                <w:rFonts w:ascii="Trebuchet MS" w:hAnsi="Trebuchet MS" w:cs="Calibri"/>
                <w:sz w:val="24"/>
                <w:szCs w:val="24"/>
              </w:rPr>
            </w:pPr>
            <w:r w:rsidRPr="00CB0A05">
              <w:rPr>
                <w:rFonts w:ascii="Trebuchet MS" w:hAnsi="Trebuchet MS" w:cs="Calibri"/>
                <w:sz w:val="24"/>
                <w:szCs w:val="24"/>
              </w:rPr>
              <w:t>1.500 studenti istituti degli istituti istruzione di I e II grado</w:t>
            </w:r>
          </w:p>
        </w:tc>
      </w:tr>
    </w:tbl>
    <w:p w:rsidR="00C71AF8" w:rsidRPr="00CB0A05" w:rsidRDefault="00CB0A05">
      <w:pPr>
        <w:rPr>
          <w:rFonts w:ascii="Trebuchet MS" w:hAnsi="Trebuchet MS"/>
          <w:sz w:val="24"/>
          <w:szCs w:val="24"/>
        </w:rPr>
      </w:pPr>
    </w:p>
    <w:sectPr w:rsidR="00C71AF8" w:rsidRPr="00CB0A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14D"/>
    <w:rsid w:val="00CB0A05"/>
    <w:rsid w:val="00CF014D"/>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DD874"/>
  <w15:chartTrackingRefBased/>
  <w15:docId w15:val="{E750078D-DAF3-45F1-8D18-9750A1654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014D"/>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CF014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2017-08-30T13:13:00Z</dcterms:created>
  <dcterms:modified xsi:type="dcterms:W3CDTF">2017-09-04T09:46:00Z</dcterms:modified>
</cp:coreProperties>
</file>