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31" w:type="dxa"/>
        <w:tblInd w:w="-108" w:type="dxa"/>
        <w:tblCellMar>
          <w:top w:w="36" w:type="dxa"/>
          <w:left w:w="108" w:type="dxa"/>
          <w:right w:w="73" w:type="dxa"/>
        </w:tblCellMar>
        <w:tblLook w:val="04A0" w:firstRow="1" w:lastRow="0" w:firstColumn="1" w:lastColumn="0" w:noHBand="0" w:noVBand="1"/>
      </w:tblPr>
      <w:tblGrid>
        <w:gridCol w:w="4815"/>
        <w:gridCol w:w="4816"/>
      </w:tblGrid>
      <w:tr w:rsidR="00CF2A37" w:rsidRPr="003B6F98" w:rsidTr="006F6D7D">
        <w:trPr>
          <w:trHeight w:val="26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1. SDG numero: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3 - 11 </w:t>
            </w:r>
          </w:p>
        </w:tc>
      </w:tr>
      <w:tr w:rsidR="00CF2A37" w:rsidRPr="003B6F98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2. Nome progetto o dell’attività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>VIVICITTA’</w:t>
            </w:r>
            <w:r w:rsidRPr="003B6F98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CF2A37" w:rsidRPr="003B6F98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3. Nome dell’organizzazione responsabile del progetto (se differente dal livello nazionale)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>UISP NAZIONALE</w:t>
            </w:r>
            <w:r w:rsidRPr="003B6F98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CF2A37" w:rsidRPr="003B6F98" w:rsidTr="006F6D7D">
        <w:trPr>
          <w:trHeight w:val="99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4. Eventuali partner (altre organizzazioni di </w:t>
            </w:r>
          </w:p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Terzo settore, Pubblica Amministrazione, Enti Locali, etc.)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COORDINAMENTO AGENDA21 ITALIANE, </w:t>
            </w:r>
          </w:p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LIFEGATE, PATROCINIO MINISTERO </w:t>
            </w:r>
          </w:p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>DELL’AMBIENTE</w:t>
            </w:r>
            <w:r w:rsidRPr="003B6F98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CF2A37" w:rsidRPr="003B6F98" w:rsidTr="006F6D7D">
        <w:trPr>
          <w:trHeight w:val="447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5. Data di inizio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>9 APRILE 2017</w:t>
            </w:r>
            <w:r w:rsidRPr="003B6F98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CF2A37" w:rsidRPr="003B6F98" w:rsidTr="006F6D7D">
        <w:trPr>
          <w:trHeight w:val="44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6. Durata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>1 GIORNO</w:t>
            </w:r>
            <w:r w:rsidRPr="003B6F98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CF2A37" w:rsidRPr="003B6F98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7. Luogo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>36 CITTA’ ITALIANE E 18 ALL’ESTERO</w:t>
            </w:r>
            <w:r w:rsidRPr="003B6F98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CF2A37" w:rsidRPr="003B6F98" w:rsidTr="006F6D7D">
        <w:trPr>
          <w:trHeight w:val="9157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8. Breve descrizione (max. 2000 caratteri) </w:t>
            </w:r>
          </w:p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hAnsi="Trebuchet MS"/>
                <w:sz w:val="24"/>
                <w:szCs w:val="24"/>
              </w:rPr>
              <w:t xml:space="preserve">Vivicittà è la corsa per tutti simbolo dell’Uisp dal 1984. Si tratta di una corsa competitiva di 12 km e un percorso non competitivo di 4 km. per tutti. Le città corrono contemporaneamente con il </w:t>
            </w:r>
          </w:p>
          <w:p w:rsidR="00CF2A37" w:rsidRPr="003B6F98" w:rsidRDefault="00CF2A37" w:rsidP="006F6D7D">
            <w:pPr>
              <w:ind w:right="26"/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hAnsi="Trebuchet MS"/>
                <w:sz w:val="24"/>
                <w:szCs w:val="24"/>
              </w:rPr>
              <w:t xml:space="preserve">tradizionale via dato dai microfoni di Radio1 Rai, in Italia, all’estero e negli istituti penitenziari. I risultati delle corse competitive vengono compensati in base alle altimetrie dei vari percorsi e inseriti in una classifica unica internazionale. Vivicittà si è caratterizzata nella sua storia per un forte impegno civile e sociale, messaggera di pace e solidarietà. Presente da sempre in quei paesi in cui lo sport può essere uno strumento di integrazione e dialogo: in Libano con i bambini palestinesi, libanesi e siriani, a Sarajevo e Tuzla e tantissime altre città del mondo. Non solo: Vivicittà si corre all’interno degli istituti penitenziari di numerose città, coinvolgendo atleti “interni” ed “esterni”. E’ anche impegno ambientale: uso di materiale ecosostenibile, valutazione dell’impatto ambientale, attenzione alla vivibilità delle città, sensibilizzazione al riciclo e al corretto uso dell’acqua. Vivicittà è anche solidarietà: nel 2017 la manifestazione ha raccolto fondi per la costruzione di un campo sportivo a Qasr, villaggio nel nord valle della Bekaa vicino al confine con la Siria, dove sono numerosi i rifugiati siriani. Questa iniziativa è realizzata in collaborazione con la fondazione Terre </w:t>
            </w:r>
            <w:r w:rsidRPr="003B6F98">
              <w:rPr>
                <w:rFonts w:ascii="Trebuchet MS" w:hAnsi="Trebuchet MS"/>
                <w:sz w:val="24"/>
                <w:szCs w:val="24"/>
              </w:rPr>
              <w:lastRenderedPageBreak/>
              <w:t xml:space="preserve">des Hommes, presente in Libano con numerosi progetti, e prevede anche corsi di formazione sullo sportpertutti, per gli operatori della regione. </w:t>
            </w:r>
          </w:p>
        </w:tc>
      </w:tr>
      <w:tr w:rsidR="00CF2A37" w:rsidRPr="003B6F98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 xml:space="preserve">9. Stima del numero dei volontari impegnati 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>720</w:t>
            </w:r>
            <w:r w:rsidRPr="003B6F98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CF2A37" w:rsidRPr="003B6F98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10. Stima del numero dei dipendenti occupati nel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>40</w:t>
            </w:r>
            <w:r w:rsidRPr="003B6F98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CF2A37" w:rsidRPr="003B6F98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11. Stima del valore economico dell’intero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3B6F98" w:rsidP="003B6F98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sz w:val="24"/>
                <w:szCs w:val="24"/>
              </w:rPr>
              <w:t xml:space="preserve">€ </w:t>
            </w:r>
            <w:r w:rsidR="00CF2A37"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600.000,00 </w:t>
            </w:r>
          </w:p>
        </w:tc>
      </w:tr>
      <w:tr w:rsidR="00CF2A37" w:rsidRPr="003B6F98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12. Stima delle risorse economiche impiegate dalla tua organizzazione nel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3B6F98" w:rsidP="003B6F98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sz w:val="24"/>
                <w:szCs w:val="24"/>
              </w:rPr>
              <w:t xml:space="preserve">€ </w:t>
            </w:r>
            <w:bookmarkStart w:id="0" w:name="_GoBack"/>
            <w:bookmarkEnd w:id="0"/>
            <w:r w:rsidR="00CF2A37"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350.000,00 </w:t>
            </w:r>
          </w:p>
        </w:tc>
      </w:tr>
      <w:tr w:rsidR="00CF2A37" w:rsidRPr="003B6F98" w:rsidTr="006F6D7D">
        <w:trPr>
          <w:trHeight w:val="523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13. Stima del numero dei beneficiari del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A37" w:rsidRPr="003B6F98" w:rsidRDefault="00CF2A37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B6F98">
              <w:rPr>
                <w:rFonts w:ascii="Trebuchet MS" w:eastAsia="Trebuchet MS" w:hAnsi="Trebuchet MS" w:cs="Trebuchet MS"/>
                <w:sz w:val="24"/>
                <w:szCs w:val="24"/>
              </w:rPr>
              <w:t>43.000</w:t>
            </w:r>
            <w:r w:rsidRPr="003B6F98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</w:tbl>
    <w:p w:rsidR="00C71AF8" w:rsidRPr="003B6F98" w:rsidRDefault="003B6F98">
      <w:pPr>
        <w:rPr>
          <w:rFonts w:ascii="Trebuchet MS" w:hAnsi="Trebuchet MS"/>
          <w:sz w:val="24"/>
          <w:szCs w:val="24"/>
        </w:rPr>
      </w:pPr>
    </w:p>
    <w:sectPr w:rsidR="00C71AF8" w:rsidRPr="003B6F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A37"/>
    <w:rsid w:val="003B6F98"/>
    <w:rsid w:val="00CF2A37"/>
    <w:rsid w:val="00D4412B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50CF8"/>
  <w15:chartTrackingRefBased/>
  <w15:docId w15:val="{73C9B33B-BCE7-4AD2-AD90-0BE68E54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F2A37"/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CF2A37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4</cp:revision>
  <dcterms:created xsi:type="dcterms:W3CDTF">2017-08-30T09:09:00Z</dcterms:created>
  <dcterms:modified xsi:type="dcterms:W3CDTF">2017-09-04T13:27:00Z</dcterms:modified>
</cp:coreProperties>
</file>