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B815D0" w:rsidRPr="00990544" w:rsidRDefault="00B815D0" w:rsidP="00990544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9</w:t>
            </w:r>
          </w:p>
        </w:tc>
      </w:tr>
      <w:tr w:rsidR="00B815D0" w:rsidRPr="00990544" w:rsidTr="00AB3E08">
        <w:trPr>
          <w:trHeight w:val="569"/>
        </w:trPr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Legambiente e Federcasse per le energie rinnovabili</w:t>
            </w:r>
          </w:p>
        </w:tc>
      </w:tr>
      <w:tr w:rsidR="00B815D0" w:rsidRPr="00990544" w:rsidTr="00AB3E08">
        <w:trPr>
          <w:trHeight w:val="707"/>
        </w:trPr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Federcasse (BCC)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2006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Attualmente attiva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Tutta Italia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Dal 2006 Federcasse e Legambiente Onlus hanno stipulato una Convenzione per promuovere, con finanziamenti agevolati, la diffusione delle fonti rinnovabili di piccole dimensioni. In breve tempo vengono coinvolte oltre 110 banche in tutta Italia.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Negli anni, la Convenzione è stata estesa ad altre “linee di prodotti”: Rinnovabili ed Efficienza, Casa Ecologica, Risparmio Idrico, Mobilità Sostenibile, Acquisti Verdi, Tutela del Paesaggio. 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In 10 anni l'Accordo si è diffuso in maniera stabile su gran parte del territorio nazionale, grazie a convenzioni di carattere regionale che hanno coinvolto le Federazioni locali delle BCC.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Il Centro nazionale per le energie rinnovabili di Legambiente, punto di riferimento per enti locali, progettisti, cittadini e imprese, con la capillare rete delle BCC, è riuscito a promuovere e sviluppare una nuova progettualità legata alle energie rinnovabili e all'efficienza energetica con questo straordinario strumento di sviluppo locale sostenibile.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Circa 5.700 progetti sono stati valutati positivamente da Legambiente, per un totale di quasi 268 milioni di euro finanziati.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La media dei singoli finanziamenti è di circa 47.000 euro, a testimonianza di come la Convenzione abbia promosso la diffusione di impianti da fonti rinnovabili di piccole dimensioni.</w:t>
            </w:r>
          </w:p>
          <w:p w:rsidR="00B815D0" w:rsidRPr="00990544" w:rsidRDefault="00B815D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fotovoltaico ha visto 5.412 progetti finanziati (circa l’1% degli impianti fotovoltaici realizzati in Italia), Inoltre sono stati finanziati 237 impianti solari termici, 176 interventi di efficienza energetica (coibentazioni, sostituzioni con caldaie a condensazione, sostituzioni di infissi, ristrutturazioni, ecc.), 57 impianti a biomasse di piccole dimensioni, 14 impianti geotermici a bassa entalpia, 13 impianti minieolici, 3 impianti miniidroelettrici. Sono poi stati finanziati 106 bonifiche di coperture in eternit sostituite con 40.400 mq di impianti fotovoltaici e acquisti di biciclette elettriche e di veicoli bifuel. 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B815D0" w:rsidRPr="00990544" w:rsidRDefault="00990544" w:rsidP="00990544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€ 268.000.000</w:t>
            </w:r>
            <w:bookmarkStart w:id="0" w:name="_GoBack"/>
            <w:bookmarkEnd w:id="0"/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B815D0" w:rsidRPr="00990544" w:rsidTr="00AB3E08">
        <w:tc>
          <w:tcPr>
            <w:tcW w:w="4814" w:type="dxa"/>
          </w:tcPr>
          <w:p w:rsidR="00B815D0" w:rsidRPr="00990544" w:rsidRDefault="00B815D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B815D0" w:rsidRPr="00990544" w:rsidRDefault="00B815D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90544">
              <w:rPr>
                <w:rFonts w:ascii="Trebuchet MS" w:eastAsia="Trebuchet MS" w:hAnsi="Trebuchet MS" w:cs="Trebuchet MS"/>
                <w:sz w:val="24"/>
                <w:szCs w:val="24"/>
              </w:rPr>
              <w:t>Decine di migliaia di cittadini (diretti) + l’intera comunità nazionale (indiretti)</w:t>
            </w:r>
          </w:p>
        </w:tc>
      </w:tr>
    </w:tbl>
    <w:p w:rsidR="00C71AF8" w:rsidRPr="00990544" w:rsidRDefault="00990544">
      <w:pPr>
        <w:rPr>
          <w:rFonts w:ascii="Trebuchet MS" w:hAnsi="Trebuchet MS"/>
          <w:sz w:val="24"/>
          <w:szCs w:val="24"/>
        </w:rPr>
      </w:pPr>
    </w:p>
    <w:sectPr w:rsidR="00C71AF8" w:rsidRPr="009905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D0"/>
    <w:rsid w:val="00990544"/>
    <w:rsid w:val="00B815D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C59B"/>
  <w15:chartTrackingRefBased/>
  <w15:docId w15:val="{E0FBF38E-0115-4D99-AF70-26E4EE08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B815D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2017-08-29T15:42:00Z</dcterms:created>
  <dcterms:modified xsi:type="dcterms:W3CDTF">2017-09-04T11:28:00Z</dcterms:modified>
</cp:coreProperties>
</file>