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674B8D" w:rsidRPr="00794234" w:rsidTr="00D452CE">
        <w:tc>
          <w:tcPr>
            <w:tcW w:w="4814" w:type="dxa"/>
          </w:tcPr>
          <w:p w:rsidR="00674B8D" w:rsidRPr="00A53692" w:rsidRDefault="00674B8D" w:rsidP="00D452CE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rPr>
                <w:rFonts w:ascii="Trebuchet MS" w:hAnsi="Trebuchet MS"/>
              </w:rPr>
              <w:instrText xml:space="preserve"> FORMTEXT </w:instrText>
            </w:r>
            <w:r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</w:rPr>
              <w:fldChar w:fldCharType="end"/>
            </w:r>
            <w:bookmarkEnd w:id="0"/>
          </w:p>
        </w:tc>
      </w:tr>
      <w:tr w:rsidR="00674B8D" w:rsidRPr="00794234" w:rsidTr="00D452CE"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674B8D" w:rsidRDefault="00674B8D" w:rsidP="00D452CE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 xml:space="preserve">Sosteniamo e Condividiamo il Futuro </w:t>
            </w:r>
          </w:p>
        </w:tc>
      </w:tr>
      <w:tr w:rsidR="00674B8D" w:rsidRPr="00794234" w:rsidTr="00D452CE"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674B8D" w:rsidRDefault="00CF02C8" w:rsidP="00D452CE">
            <w:r>
              <w:rPr>
                <w:rFonts w:ascii="Trebuchet MS" w:hAnsi="Trebuchet MS"/>
              </w:rPr>
              <w:t>La Gabbianella</w:t>
            </w:r>
          </w:p>
        </w:tc>
      </w:tr>
      <w:tr w:rsidR="00674B8D" w:rsidRPr="00794234" w:rsidTr="00D452CE"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74B8D" w:rsidRDefault="00674B8D" w:rsidP="00D452CE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Tavola Valdese</w:t>
            </w:r>
          </w:p>
        </w:tc>
      </w:tr>
      <w:tr w:rsidR="00674B8D" w:rsidRPr="00794234" w:rsidTr="00D452CE"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674B8D" w:rsidRDefault="00674B8D" w:rsidP="00D452CE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 w:rsidR="00CF02C8">
              <w:rPr>
                <w:rFonts w:ascii="Trebuchet MS" w:hAnsi="Trebuchet MS"/>
              </w:rPr>
              <w:t>0tto</w:t>
            </w:r>
            <w:r>
              <w:rPr>
                <w:rFonts w:ascii="Trebuchet MS" w:hAnsi="Trebuchet MS"/>
              </w:rPr>
              <w:t>bre 2014</w:t>
            </w:r>
          </w:p>
        </w:tc>
      </w:tr>
      <w:tr w:rsidR="00674B8D" w:rsidRPr="00794234" w:rsidTr="00D452CE"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674B8D" w:rsidRDefault="00674B8D" w:rsidP="00D452CE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 w:rsidR="00CF02C8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aggio 2016</w:t>
            </w:r>
          </w:p>
        </w:tc>
      </w:tr>
      <w:tr w:rsidR="00674B8D" w:rsidRPr="00794234" w:rsidTr="00D452CE">
        <w:tc>
          <w:tcPr>
            <w:tcW w:w="4814" w:type="dxa"/>
          </w:tcPr>
          <w:p w:rsidR="00674B8D" w:rsidRPr="00794234" w:rsidRDefault="00674B8D" w:rsidP="00D452C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674B8D" w:rsidRDefault="00674B8D" w:rsidP="00D452CE">
            <w:pPr>
              <w:rPr>
                <w:rFonts w:ascii="Trebuchet MS" w:hAnsi="Trebuchet MS"/>
              </w:rPr>
            </w:pPr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Libano Uganda Tibet India Perù Sud Africa</w:t>
            </w:r>
          </w:p>
          <w:p w:rsidR="00674B8D" w:rsidRDefault="00674B8D" w:rsidP="00D452CE">
            <w:r>
              <w:rPr>
                <w:rFonts w:ascii="Trebuchet MS" w:hAnsi="Trebuchet MS"/>
              </w:rPr>
              <w:t>Brasile</w:t>
            </w:r>
          </w:p>
        </w:tc>
      </w:tr>
      <w:tr w:rsidR="00CF02C8" w:rsidRPr="00794234" w:rsidTr="00D452CE">
        <w:tc>
          <w:tcPr>
            <w:tcW w:w="4814" w:type="dxa"/>
          </w:tcPr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 Breve descrizione (max. 2000 caratteri)</w:t>
            </w:r>
          </w:p>
        </w:tc>
        <w:tc>
          <w:tcPr>
            <w:tcW w:w="4814" w:type="dxa"/>
          </w:tcPr>
          <w:p w:rsidR="00CF02C8" w:rsidRPr="00682515" w:rsidRDefault="00CF02C8" w:rsidP="00CF02C8">
            <w:pPr>
              <w:suppressAutoHyphens/>
              <w:spacing w:after="0" w:line="240" w:lineRule="auto"/>
              <w:ind w:right="282"/>
              <w:jc w:val="both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hAnsi="Tahoma" w:cs="Tahoma"/>
                <w:szCs w:val="20"/>
                <w:lang w:eastAsia="ar-SA"/>
              </w:rPr>
              <w:t>O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t xml:space="preserve">ffrire l’opportunità a giovani e donne dei PVS -  soprattutto a più basso reddito e con le performance più critiche nel settore “Education” - di poter proseguire il proprio percorso di istruzione, superiore e universitaria, e di formazione professionale. 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br/>
            </w:r>
          </w:p>
          <w:p w:rsidR="00CF02C8" w:rsidRPr="00682515" w:rsidRDefault="00CF02C8" w:rsidP="00CF02C8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right="282" w:firstLine="0"/>
              <w:jc w:val="both"/>
              <w:rPr>
                <w:rFonts w:ascii="Tahoma" w:hAnsi="Tahoma" w:cs="Tahoma"/>
                <w:szCs w:val="20"/>
                <w:lang w:eastAsia="ar-SA"/>
              </w:rPr>
            </w:pPr>
            <w:r w:rsidRPr="00682515">
              <w:rPr>
                <w:rFonts w:ascii="Tahoma" w:hAnsi="Tahoma" w:cs="Tahoma"/>
                <w:szCs w:val="20"/>
                <w:lang w:eastAsia="ar-SA"/>
              </w:rPr>
              <w:t xml:space="preserve">Promuovere la partecipazione attiva delle scuole alla gestione operativa dei contributi economici ai beneficiari nei PVS, grazie a gemellaggi cooperativi con le associazioni de La Gabbianella. 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br/>
              <w:t xml:space="preserve">Diffondere tra le nuove generazioni e le famiglie italiane la cultura del sostegno a distanza (SaD), come pratica di solidarietà responsabile e strumento di autosviluppo. 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br/>
              <w:t xml:space="preserve">DESCRIZIONE DEL PROGETTO: </w:t>
            </w:r>
          </w:p>
          <w:p w:rsidR="00CF02C8" w:rsidRPr="00682515" w:rsidRDefault="00CF02C8" w:rsidP="00CF02C8">
            <w:pPr>
              <w:suppressAutoHyphens/>
              <w:spacing w:after="0" w:line="240" w:lineRule="auto"/>
              <w:ind w:right="282"/>
              <w:jc w:val="both"/>
              <w:rPr>
                <w:rFonts w:ascii="Tahoma" w:hAnsi="Tahoma" w:cs="Tahoma"/>
                <w:szCs w:val="20"/>
                <w:lang w:eastAsia="ar-SA"/>
              </w:rPr>
            </w:pPr>
            <w:r w:rsidRPr="00682515">
              <w:rPr>
                <w:rFonts w:ascii="Tahoma" w:hAnsi="Tahoma" w:cs="Tahoma"/>
                <w:szCs w:val="20"/>
                <w:lang w:eastAsia="ar-SA"/>
              </w:rPr>
              <w:t>Il progetto prevede: l’erogazione di contributi economici per 20 giovani residenti in paesi in via di sviluppo a più basso reddito (borse di studio per studi superiori e corsi universitari, contributi economici per corsi di formazione professionale, piccoli crediti a giovani e donne per avviare un’attività lavorativa) “gemellaggi cooperativi” tra le scuole del territorio e le 5 associazioni di volontariato impegnate nei PVS, con attività formative, stage ecc.</w:t>
            </w:r>
            <w:r>
              <w:rPr>
                <w:rFonts w:ascii="Tahoma" w:hAnsi="Tahoma" w:cs="Tahoma"/>
                <w:szCs w:val="20"/>
                <w:lang w:eastAsia="ar-SA"/>
              </w:rPr>
              <w:t xml:space="preserve"> 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t>attività di sensibilizzazione aperte alla cittadinanza per</w:t>
            </w:r>
            <w:r>
              <w:rPr>
                <w:rFonts w:ascii="Tahoma" w:hAnsi="Tahoma" w:cs="Tahoma"/>
                <w:szCs w:val="20"/>
                <w:lang w:eastAsia="ar-SA"/>
              </w:rPr>
              <w:t xml:space="preserve"> coinvolgere nuovi sostenitori. 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t>Integrazione, anzi moltiplicazione, del fondo di solidarietà per permettere non solo ai 20 beneficiari di continuare a studiare o affrontare un’attività lavorativa, ma anche a nuovi beneficiari di riprogettare il futuro</w:t>
            </w:r>
            <w:r>
              <w:rPr>
                <w:rFonts w:ascii="Tahoma" w:hAnsi="Tahoma" w:cs="Tahoma"/>
                <w:szCs w:val="20"/>
                <w:lang w:eastAsia="ar-SA"/>
              </w:rPr>
              <w:t xml:space="preserve"> </w:t>
            </w:r>
            <w:r w:rsidRPr="00682515">
              <w:rPr>
                <w:rFonts w:ascii="Tahoma" w:hAnsi="Tahoma" w:cs="Tahoma"/>
                <w:szCs w:val="20"/>
                <w:lang w:eastAsia="ar-SA"/>
              </w:rPr>
              <w:t>“Diario di bordo” on line di tutte le attività per condividere in tempo reale difficoltà e progressi. Pubblicazione di un ebook. Evento finale per la presentazione dei risultati raggiunti.</w:t>
            </w:r>
          </w:p>
          <w:p w:rsidR="00CF02C8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</w:p>
          <w:p w:rsidR="00CF02C8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</w:p>
          <w:p w:rsidR="00CF02C8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</w:p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CF02C8" w:rsidRPr="00794234" w:rsidTr="00D452CE">
        <w:tc>
          <w:tcPr>
            <w:tcW w:w="4814" w:type="dxa"/>
          </w:tcPr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CF02C8" w:rsidRDefault="00CF02C8" w:rsidP="00CF02C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26</w:t>
            </w:r>
          </w:p>
        </w:tc>
      </w:tr>
      <w:tr w:rsidR="00CF02C8" w:rsidRPr="00794234" w:rsidTr="00D452CE">
        <w:tc>
          <w:tcPr>
            <w:tcW w:w="4814" w:type="dxa"/>
          </w:tcPr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CF02C8" w:rsidRDefault="00CF02C8" w:rsidP="00CF02C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3</w:t>
            </w:r>
          </w:p>
        </w:tc>
      </w:tr>
      <w:tr w:rsidR="00CF02C8" w:rsidRPr="00794234" w:rsidTr="00D452CE">
        <w:tc>
          <w:tcPr>
            <w:tcW w:w="4814" w:type="dxa"/>
          </w:tcPr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CF02C8" w:rsidRDefault="00CF02C8" w:rsidP="00CF02C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€</w:t>
            </w:r>
            <w:bookmarkStart w:id="1" w:name="_GoBack"/>
            <w:bookmarkEnd w:id="1"/>
            <w:r>
              <w:rPr>
                <w:rFonts w:ascii="Trebuchet MS" w:hAnsi="Trebuchet MS"/>
              </w:rPr>
              <w:t>34.000</w:t>
            </w:r>
          </w:p>
        </w:tc>
      </w:tr>
      <w:tr w:rsidR="00CF02C8" w:rsidRPr="00794234" w:rsidTr="00D452CE">
        <w:tc>
          <w:tcPr>
            <w:tcW w:w="4814" w:type="dxa"/>
          </w:tcPr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CF02C8" w:rsidRDefault="00CF02C8" w:rsidP="00CF02C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CF02C8" w:rsidRPr="00794234" w:rsidTr="00D452CE">
        <w:tc>
          <w:tcPr>
            <w:tcW w:w="4814" w:type="dxa"/>
          </w:tcPr>
          <w:p w:rsidR="00CF02C8" w:rsidRPr="00794234" w:rsidRDefault="00CF02C8" w:rsidP="00CF02C8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CF02C8" w:rsidRDefault="00CF02C8" w:rsidP="00CF02C8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</w:rPr>
              <w:t>20</w:t>
            </w:r>
          </w:p>
        </w:tc>
      </w:tr>
    </w:tbl>
    <w:p w:rsidR="00C71AF8" w:rsidRDefault="00CF02C8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B8D"/>
    <w:rsid w:val="00674B8D"/>
    <w:rsid w:val="00CF02C8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6B4A"/>
  <w15:chartTrackingRefBased/>
  <w15:docId w15:val="{2B54E563-C637-4406-9BB1-3A0D5006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4B8D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2017-08-30T15:44:00Z</dcterms:created>
  <dcterms:modified xsi:type="dcterms:W3CDTF">2017-09-04T10:17:00Z</dcterms:modified>
</cp:coreProperties>
</file>