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1E41DC" w:rsidRPr="005A0749" w:rsidTr="00AB3E08">
        <w:tc>
          <w:tcPr>
            <w:tcW w:w="4814" w:type="dxa"/>
          </w:tcPr>
          <w:p w:rsidR="001E41DC" w:rsidRPr="005A0749" w:rsidRDefault="001E41D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bookmarkStart w:id="0" w:name="_GoBack"/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1. SDG numero:</w:t>
            </w:r>
          </w:p>
        </w:tc>
        <w:tc>
          <w:tcPr>
            <w:tcW w:w="4814" w:type="dxa"/>
          </w:tcPr>
          <w:p w:rsidR="001E41DC" w:rsidRPr="005A0749" w:rsidRDefault="001E41D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SDG 11</w:t>
            </w:r>
          </w:p>
        </w:tc>
      </w:tr>
      <w:tr w:rsidR="001E41DC" w:rsidRPr="005A0749" w:rsidTr="00AB3E08">
        <w:tc>
          <w:tcPr>
            <w:tcW w:w="4814" w:type="dxa"/>
          </w:tcPr>
          <w:p w:rsidR="001E41DC" w:rsidRPr="005A0749" w:rsidRDefault="001E41D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2. Nome progetto o dell’attività</w:t>
            </w:r>
          </w:p>
        </w:tc>
        <w:tc>
          <w:tcPr>
            <w:tcW w:w="4814" w:type="dxa"/>
          </w:tcPr>
          <w:p w:rsidR="001E41DC" w:rsidRPr="005A0749" w:rsidRDefault="001E41D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Orti di via Padova a Milano</w:t>
            </w:r>
          </w:p>
        </w:tc>
      </w:tr>
      <w:tr w:rsidR="001E41DC" w:rsidRPr="005A0749" w:rsidTr="00AB3E08">
        <w:trPr>
          <w:trHeight w:val="591"/>
        </w:trPr>
        <w:tc>
          <w:tcPr>
            <w:tcW w:w="4814" w:type="dxa"/>
          </w:tcPr>
          <w:p w:rsidR="001E41DC" w:rsidRPr="005A0749" w:rsidRDefault="001E41D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1E41DC" w:rsidRPr="005A0749" w:rsidRDefault="001E41DC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Legambiente</w:t>
            </w:r>
          </w:p>
        </w:tc>
      </w:tr>
      <w:tr w:rsidR="001E41DC" w:rsidRPr="005A0749" w:rsidTr="00AB3E08">
        <w:tc>
          <w:tcPr>
            <w:tcW w:w="4814" w:type="dxa"/>
          </w:tcPr>
          <w:p w:rsidR="001E41DC" w:rsidRPr="005A0749" w:rsidRDefault="001E41D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1E41DC" w:rsidRPr="005A0749" w:rsidRDefault="001E41DC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Associazione </w:t>
            </w:r>
            <w:proofErr w:type="spellStart"/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Recup</w:t>
            </w:r>
            <w:proofErr w:type="spellEnd"/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, Municipio Zona 2, Comune di Milano, </w:t>
            </w:r>
            <w:proofErr w:type="spellStart"/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Amsa</w:t>
            </w:r>
            <w:proofErr w:type="spellEnd"/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, Soci Coop Via Palmanova, Apicoltura Mauro </w:t>
            </w:r>
            <w:proofErr w:type="spellStart"/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Veca</w:t>
            </w:r>
            <w:proofErr w:type="spellEnd"/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, T12Lab, Amici del Parco Trotter, Salumeria del Designer, Cascina Biblioteca, Orti Martesana, Parrocchia di San Crisostomo, Associazione Spazio Libero, Cascina Bollate, Accademia del gioco dimenticato, </w:t>
            </w:r>
            <w:proofErr w:type="spellStart"/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Jane’s</w:t>
            </w:r>
            <w:proofErr w:type="spellEnd"/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</w:t>
            </w:r>
            <w:proofErr w:type="spellStart"/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Walk</w:t>
            </w:r>
            <w:proofErr w:type="spellEnd"/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Milano, Radio Popolare, </w:t>
            </w:r>
            <w:proofErr w:type="spellStart"/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NoLo</w:t>
            </w:r>
            <w:proofErr w:type="spellEnd"/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, Associazione Ortica, Museo Botanico di Milano, Via Padova viva, Giovani Astrofili Milanesi, Scout Milano 4, </w:t>
            </w:r>
            <w:proofErr w:type="spellStart"/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Itsos</w:t>
            </w:r>
            <w:proofErr w:type="spellEnd"/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Albe Steiner, Nostrale, e </w:t>
            </w:r>
            <w:proofErr w:type="spellStart"/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Martinitt</w:t>
            </w:r>
            <w:proofErr w:type="spellEnd"/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</w:t>
            </w:r>
            <w:proofErr w:type="spellStart"/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ect</w:t>
            </w:r>
            <w:proofErr w:type="spellEnd"/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.</w:t>
            </w:r>
          </w:p>
        </w:tc>
      </w:tr>
      <w:tr w:rsidR="001E41DC" w:rsidRPr="005A0749" w:rsidTr="00AB3E08">
        <w:tc>
          <w:tcPr>
            <w:tcW w:w="4814" w:type="dxa"/>
          </w:tcPr>
          <w:p w:rsidR="001E41DC" w:rsidRPr="005A0749" w:rsidRDefault="001E41D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5. Data di inizio</w:t>
            </w:r>
          </w:p>
        </w:tc>
        <w:tc>
          <w:tcPr>
            <w:tcW w:w="4814" w:type="dxa"/>
          </w:tcPr>
          <w:p w:rsidR="001E41DC" w:rsidRPr="005A0749" w:rsidRDefault="001E41DC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2014</w:t>
            </w:r>
          </w:p>
        </w:tc>
      </w:tr>
      <w:tr w:rsidR="001E41DC" w:rsidRPr="005A0749" w:rsidTr="00AB3E08">
        <w:tc>
          <w:tcPr>
            <w:tcW w:w="4814" w:type="dxa"/>
          </w:tcPr>
          <w:p w:rsidR="001E41DC" w:rsidRPr="005A0749" w:rsidRDefault="001E41D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6. Durata</w:t>
            </w:r>
          </w:p>
        </w:tc>
        <w:tc>
          <w:tcPr>
            <w:tcW w:w="4814" w:type="dxa"/>
          </w:tcPr>
          <w:p w:rsidR="001E41DC" w:rsidRPr="005A0749" w:rsidRDefault="001E41DC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Attualmente attivo</w:t>
            </w:r>
          </w:p>
        </w:tc>
      </w:tr>
      <w:tr w:rsidR="001E41DC" w:rsidRPr="005A0749" w:rsidTr="00AB3E08">
        <w:tc>
          <w:tcPr>
            <w:tcW w:w="4814" w:type="dxa"/>
          </w:tcPr>
          <w:p w:rsidR="001E41DC" w:rsidRPr="005A0749" w:rsidRDefault="001E41D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7. Luogo</w:t>
            </w:r>
          </w:p>
        </w:tc>
        <w:tc>
          <w:tcPr>
            <w:tcW w:w="4814" w:type="dxa"/>
          </w:tcPr>
          <w:p w:rsidR="001E41DC" w:rsidRPr="005A0749" w:rsidRDefault="001E41DC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Milano, in quartiere multietnico</w:t>
            </w:r>
          </w:p>
        </w:tc>
      </w:tr>
      <w:tr w:rsidR="001E41DC" w:rsidRPr="005A0749" w:rsidTr="00AB3E08">
        <w:tc>
          <w:tcPr>
            <w:tcW w:w="4814" w:type="dxa"/>
          </w:tcPr>
          <w:p w:rsidR="001E41DC" w:rsidRPr="005A0749" w:rsidRDefault="001E41D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8. Breve descrizione (max. 2000 caratteri)</w:t>
            </w:r>
          </w:p>
          <w:p w:rsidR="001E41DC" w:rsidRPr="005A0749" w:rsidRDefault="001E41D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1E41DC" w:rsidRPr="005A0749" w:rsidRDefault="001E41D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1E41DC" w:rsidRPr="005A0749" w:rsidRDefault="001E41D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1E41DC" w:rsidRPr="005A0749" w:rsidRDefault="001E41D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1E41DC" w:rsidRPr="005A0749" w:rsidRDefault="001E41D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1E41DC" w:rsidRPr="005A0749" w:rsidRDefault="001E41D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  <w:p w:rsidR="001E41DC" w:rsidRPr="005A0749" w:rsidRDefault="001E41D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</w:p>
        </w:tc>
        <w:tc>
          <w:tcPr>
            <w:tcW w:w="4814" w:type="dxa"/>
          </w:tcPr>
          <w:p w:rsidR="001E41DC" w:rsidRPr="005A0749" w:rsidRDefault="001E41DC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Vicino via Padova a Milano il Circolo </w:t>
            </w:r>
            <w:proofErr w:type="spellStart"/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Reteambiente</w:t>
            </w:r>
            <w:proofErr w:type="spellEnd"/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 di Legambiente ha progettato un orto-giardino condiviso che dal 2014 viene coltivato collettivamente, dividendosi la produzione. L'obbiettivo da cui nasce è permettere a più persone di fruire dell'orto ed insieme di riqualificare un’area abbandonata e degradata, per diventare luogo di aggregazione sociale.</w:t>
            </w:r>
          </w:p>
          <w:p w:rsidR="001E41DC" w:rsidRPr="005A0749" w:rsidRDefault="001E41DC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Gli Orti si trovano nel quartiere più multietnico di Milano. Nei primi mesi è stata ripulita l'area dai detriti e rifiuti accumulatisi nel tempo. Poi sono arrivati da Expo Gate Milano 200 cassoni con le piante di mais, che altrimenti sarebbero finiti in discarica.</w:t>
            </w:r>
          </w:p>
          <w:p w:rsidR="001E41DC" w:rsidRPr="005A0749" w:rsidRDefault="001E41DC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 xml:space="preserve">Oggi, con attività, eventi, collaborazioni e partecipazione a bandi pubblici, gli Orti di via Padova sono diventati una realtà sociale funzionante, capace di autosostenersi. </w:t>
            </w: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br/>
              <w:t xml:space="preserve">Tutti i collaboratori (50-60) sono </w:t>
            </w: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lastRenderedPageBreak/>
              <w:t xml:space="preserve">volontari, oltre alla grande partecipazione attiva della cittadinanza. Con molte associazioni, istituzioni e aziende si è intrapresa una collaborazione per avviare diversi progetti. </w:t>
            </w:r>
          </w:p>
          <w:p w:rsidR="001E41DC" w:rsidRPr="005A0749" w:rsidRDefault="001E41DC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L’Associazione RECUP, nei quartieri milanesi, in accordo con i commercianti dei mercati, raccoglie i prodotti invenduti, destinati alla discarica, per distribuirli ai bisognosi. Tutti gli alimenti in elevato stato di maturazione vengono utilizzati per il compostaggio e la lombricoltura, per produrre compost e humus utilizzati per le coltivazioni dell'orto.</w:t>
            </w:r>
          </w:p>
        </w:tc>
      </w:tr>
      <w:tr w:rsidR="001E41DC" w:rsidRPr="005A0749" w:rsidTr="00AB3E08">
        <w:tc>
          <w:tcPr>
            <w:tcW w:w="4814" w:type="dxa"/>
          </w:tcPr>
          <w:p w:rsidR="001E41DC" w:rsidRPr="005A0749" w:rsidRDefault="001E41D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1E41DC" w:rsidRPr="005A0749" w:rsidRDefault="001E41DC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Oltre 100</w:t>
            </w:r>
          </w:p>
        </w:tc>
      </w:tr>
      <w:tr w:rsidR="001E41DC" w:rsidRPr="005A0749" w:rsidTr="00AB3E08">
        <w:tc>
          <w:tcPr>
            <w:tcW w:w="4814" w:type="dxa"/>
          </w:tcPr>
          <w:p w:rsidR="001E41DC" w:rsidRPr="005A0749" w:rsidRDefault="001E41D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1E41DC" w:rsidRPr="005A0749" w:rsidRDefault="001E41DC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-</w:t>
            </w:r>
          </w:p>
        </w:tc>
      </w:tr>
      <w:tr w:rsidR="001E41DC" w:rsidRPr="005A0749" w:rsidTr="00AB3E08">
        <w:tc>
          <w:tcPr>
            <w:tcW w:w="4814" w:type="dxa"/>
          </w:tcPr>
          <w:p w:rsidR="001E41DC" w:rsidRPr="005A0749" w:rsidRDefault="001E41D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1E41DC" w:rsidRPr="005A0749" w:rsidRDefault="001E41DC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Molto alto</w:t>
            </w:r>
          </w:p>
        </w:tc>
      </w:tr>
      <w:tr w:rsidR="001E41DC" w:rsidRPr="005A0749" w:rsidTr="00AB3E08">
        <w:tc>
          <w:tcPr>
            <w:tcW w:w="4814" w:type="dxa"/>
          </w:tcPr>
          <w:p w:rsidR="001E41DC" w:rsidRPr="005A0749" w:rsidRDefault="001E41D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1E41DC" w:rsidRPr="005A0749" w:rsidRDefault="001E41DC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-</w:t>
            </w:r>
          </w:p>
        </w:tc>
      </w:tr>
      <w:tr w:rsidR="001E41DC" w:rsidRPr="005A0749" w:rsidTr="00AB3E08">
        <w:tc>
          <w:tcPr>
            <w:tcW w:w="4814" w:type="dxa"/>
          </w:tcPr>
          <w:p w:rsidR="001E41DC" w:rsidRPr="005A0749" w:rsidRDefault="001E41DC" w:rsidP="00AB3E08">
            <w:pPr>
              <w:rPr>
                <w:rFonts w:ascii="Trebuchet MS" w:eastAsia="Trebuchet MS" w:hAnsi="Trebuchet MS" w:cs="Trebuchet MS"/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13. Stima del numero dei beneficiari del progetto</w:t>
            </w:r>
          </w:p>
        </w:tc>
        <w:tc>
          <w:tcPr>
            <w:tcW w:w="4814" w:type="dxa"/>
          </w:tcPr>
          <w:p w:rsidR="001E41DC" w:rsidRPr="005A0749" w:rsidRDefault="001E41DC" w:rsidP="00AB3E08">
            <w:pPr>
              <w:spacing w:after="160" w:line="259" w:lineRule="auto"/>
              <w:rPr>
                <w:sz w:val="24"/>
                <w:szCs w:val="22"/>
              </w:rPr>
            </w:pPr>
            <w:r w:rsidRPr="005A0749">
              <w:rPr>
                <w:rFonts w:ascii="Trebuchet MS" w:eastAsia="Trebuchet MS" w:hAnsi="Trebuchet MS" w:cs="Trebuchet MS"/>
                <w:sz w:val="24"/>
                <w:szCs w:val="22"/>
              </w:rPr>
              <w:t>Migliaia di cittadini (diretti e indiretti)</w:t>
            </w:r>
          </w:p>
        </w:tc>
      </w:tr>
      <w:bookmarkEnd w:id="0"/>
    </w:tbl>
    <w:p w:rsidR="00C71AF8" w:rsidRPr="005A0749" w:rsidRDefault="005A0749">
      <w:pPr>
        <w:rPr>
          <w:sz w:val="22"/>
        </w:rPr>
      </w:pPr>
    </w:p>
    <w:sectPr w:rsidR="00C71AF8" w:rsidRPr="005A07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DC"/>
    <w:rsid w:val="001E41DC"/>
    <w:rsid w:val="005A0749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E52E88-73A3-4E89-92EF-335324CE3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1E41DC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2017-08-29T15:54:00Z</dcterms:created>
  <dcterms:modified xsi:type="dcterms:W3CDTF">2017-09-04T13:26:00Z</dcterms:modified>
</cp:coreProperties>
</file>