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8"/>
              </w:rPr>
              <w:br w:type="page"/>
            </w:r>
            <w:r w:rsidRPr="00F91E75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8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I CAPPUCCINI. ACLI PISA PERSONE COMUNITÀ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ACLI P</w:t>
            </w:r>
            <w:bookmarkStart w:id="0" w:name="_GoBack"/>
            <w:bookmarkEnd w:id="0"/>
            <w:r w:rsidRPr="00F91E75">
              <w:rPr>
                <w:rFonts w:ascii="Trebuchet MS" w:hAnsi="Trebuchet MS"/>
                <w:sz w:val="24"/>
              </w:rPr>
              <w:t xml:space="preserve">ROVINCIALI DI PISA 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Cooperativa AXIS Cooperativa Aforisma Cooperativa Il Simbolo Fraternità I Cappuccini Caritas diocesana di Pisa e Società della salute zona pisana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2015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In corso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Pisa – San Giusto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 xml:space="preserve">È un progetto di rigenerazione di un antico convento di Pisa nel quartiere popolare di San Giusto che ha segnato la storia della città. Da un bisogno è nata un’opportunità: i frati cappuccini, in seguito al calo delle vocazioni, avevano l’esigenza di restringersi e di qui tre cooperative riunite in Rete Temporanea di Imprese con il supporto delle Acli Provinciali di Pisa come promotore sociale (coop. </w:t>
            </w:r>
            <w:proofErr w:type="spellStart"/>
            <w:r w:rsidRPr="00F91E75">
              <w:rPr>
                <w:rFonts w:ascii="Trebuchet MS" w:hAnsi="Trebuchet MS"/>
                <w:sz w:val="24"/>
              </w:rPr>
              <w:t>soc</w:t>
            </w:r>
            <w:proofErr w:type="spellEnd"/>
            <w:r w:rsidRPr="00F91E75">
              <w:rPr>
                <w:rFonts w:ascii="Trebuchet MS" w:hAnsi="Trebuchet MS"/>
                <w:sz w:val="24"/>
              </w:rPr>
              <w:t xml:space="preserve">. AXIS, coop. Aforisma e coop. </w:t>
            </w:r>
            <w:proofErr w:type="spellStart"/>
            <w:r w:rsidRPr="00F91E75">
              <w:rPr>
                <w:rFonts w:ascii="Trebuchet MS" w:hAnsi="Trebuchet MS"/>
                <w:sz w:val="24"/>
              </w:rPr>
              <w:t>soc</w:t>
            </w:r>
            <w:proofErr w:type="spellEnd"/>
            <w:r w:rsidRPr="00F91E75">
              <w:rPr>
                <w:rFonts w:ascii="Trebuchet MS" w:hAnsi="Trebuchet MS"/>
                <w:sz w:val="24"/>
              </w:rPr>
              <w:t xml:space="preserve">. Il Simbolo), sono subentrate ristrutturando una parte del Convento per trasformarla in un polo di servizi. Tutte le attività hanno al centro l’attenzione e l’idealità che tale ambiente richiede e che da sempre rappresentano il cuore della </w:t>
            </w:r>
            <w:proofErr w:type="spellStart"/>
            <w:r w:rsidRPr="00F91E75">
              <w:rPr>
                <w:rFonts w:ascii="Trebuchet MS" w:hAnsi="Trebuchet MS"/>
                <w:sz w:val="24"/>
              </w:rPr>
              <w:t>mission</w:t>
            </w:r>
            <w:proofErr w:type="spellEnd"/>
            <w:r w:rsidRPr="00F91E75">
              <w:rPr>
                <w:rFonts w:ascii="Trebuchet MS" w:hAnsi="Trebuchet MS"/>
                <w:sz w:val="24"/>
              </w:rPr>
              <w:t xml:space="preserve"> associativa ACLI sul territorio, garantendo un connubio tra comunità, servizio, lavoro e preghiera. La cooperativa Aforisma ha trasferito i propri uffici nella struttura, svolgendo corsi di formazione, orientamento al lavoro, recupero anni scolastici, sostegno allo studio e servizi alle imprese, e gestisce un piccolo pensionato universitario dove, insieme agli studenti, vengono accolti un piccolo numero di richiedenti asilo. A cura de Il Simbolo è stato aperto (in partenariato con Caritas Diocesana di Pisa e Società della Salute Zona Pisana) il </w:t>
            </w:r>
            <w:r w:rsidRPr="00F91E75">
              <w:rPr>
                <w:rFonts w:ascii="Trebuchet MS" w:hAnsi="Trebuchet MS"/>
                <w:sz w:val="24"/>
              </w:rPr>
              <w:lastRenderedPageBreak/>
              <w:t xml:space="preserve">Centro Integrato Salute e Sviluppo Sociale, al cui interno sono Dipartimento Lavoro Acli 2017 16 presenti l’Ambulatorio Omeopatico Popolare “Francesco Masiello”, l’ambulatorio sociale di Psicoterapia e </w:t>
            </w:r>
            <w:proofErr w:type="spellStart"/>
            <w:r w:rsidRPr="00F91E75">
              <w:rPr>
                <w:rFonts w:ascii="Trebuchet MS" w:hAnsi="Trebuchet MS"/>
                <w:sz w:val="24"/>
              </w:rPr>
              <w:t>Counseling</w:t>
            </w:r>
            <w:proofErr w:type="spellEnd"/>
            <w:r w:rsidRPr="00F91E75">
              <w:rPr>
                <w:rFonts w:ascii="Trebuchet MS" w:hAnsi="Trebuchet MS"/>
                <w:sz w:val="24"/>
              </w:rPr>
              <w:t xml:space="preserve"> Base Sicura e il dispensario di farmaci e rimedi omeopatici “Il Dispensario dei Semplici”. Il Simbolo ha provveduto inoltre a trasferire al primo piano della struttura la comunità per minori “Controvento” (ex Casa del Vento). La cooperativa </w:t>
            </w:r>
            <w:proofErr w:type="spellStart"/>
            <w:r w:rsidRPr="00F91E75">
              <w:rPr>
                <w:rFonts w:ascii="Trebuchet MS" w:hAnsi="Trebuchet MS"/>
                <w:sz w:val="24"/>
              </w:rPr>
              <w:t>Axis</w:t>
            </w:r>
            <w:proofErr w:type="spellEnd"/>
            <w:r w:rsidRPr="00F91E75">
              <w:rPr>
                <w:rFonts w:ascii="Trebuchet MS" w:hAnsi="Trebuchet MS"/>
                <w:sz w:val="24"/>
              </w:rPr>
              <w:t xml:space="preserve"> ha aperto il servizio ristorante “I GIARDINI DEL COLOMBRE. Ristorante, caffè, eventi” che promuove una nuova cultura del cibo attenta alla genuinità, alla filiera corta nonché all’impatto sociale e ambientale della produzione e all’inserimento lavorativo di personale svantaggiato. Inoltre ha predisposto il servizio “CAPPUCCINI INCONTRI. Eventi, letture e convegni” comprendente parte dell’ex refettorio e la biblioteca come centro convegni modulare. Infine è stato aperto alla città il parco rinominato “IL PARCO DEI CAPPUCCINI. Spazi aperti e orti sociali” attrezzato con giochi per bambini, percorsi natura, percorsi per disabili, laboratori di orticoltura e agricoltura sociale con inserimenti lavorativi di soggetti svantaggiati e avviamento di percorsi terapeutici per soggetti deboli. Il progetto prevede infine la valorizzazione della cappellina interna al convento che verrà dedicata al tema del lavoro.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100/150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60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€ 1.000.000,00</w:t>
            </w: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</w:p>
        </w:tc>
      </w:tr>
      <w:tr w:rsidR="00FD51CB" w:rsidRPr="00F91E75" w:rsidTr="00066372">
        <w:tc>
          <w:tcPr>
            <w:tcW w:w="4814" w:type="dxa"/>
          </w:tcPr>
          <w:p w:rsidR="00FD51CB" w:rsidRPr="00F91E75" w:rsidRDefault="00FD51CB" w:rsidP="00066372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FD51CB" w:rsidRPr="00F91E75" w:rsidRDefault="00FD51CB" w:rsidP="00066372">
            <w:pPr>
              <w:rPr>
                <w:rFonts w:ascii="Trebuchet MS" w:hAnsi="Trebuchet MS"/>
                <w:sz w:val="24"/>
              </w:rPr>
            </w:pPr>
            <w:r w:rsidRPr="00F91E75">
              <w:rPr>
                <w:rFonts w:ascii="Trebuchet MS" w:hAnsi="Trebuchet MS"/>
                <w:sz w:val="24"/>
              </w:rPr>
              <w:t>1.000/2.000</w:t>
            </w:r>
          </w:p>
        </w:tc>
      </w:tr>
    </w:tbl>
    <w:p w:rsidR="00C71AF8" w:rsidRPr="00F91E75" w:rsidRDefault="00F91E75">
      <w:pPr>
        <w:rPr>
          <w:rFonts w:ascii="Trebuchet MS" w:hAnsi="Trebuchet MS"/>
          <w:sz w:val="24"/>
        </w:rPr>
      </w:pPr>
    </w:p>
    <w:sectPr w:rsidR="00C71AF8" w:rsidRPr="00F91E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CB"/>
    <w:rsid w:val="00E0742A"/>
    <w:rsid w:val="00E15B07"/>
    <w:rsid w:val="00F91E75"/>
    <w:rsid w:val="00FD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3ACF8-EEE7-4825-AA1B-7ED0891B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51C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2017-08-30T12:48:00Z</dcterms:created>
  <dcterms:modified xsi:type="dcterms:W3CDTF">2017-09-04T10:48:00Z</dcterms:modified>
</cp:coreProperties>
</file>