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bookmarkStart w:id="0" w:name="_GoBack"/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SDG 15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59" w:lineRule="auto"/>
              <w:contextualSpacing/>
              <w:rPr>
                <w:rFonts w:ascii="Trebuchet MS" w:eastAsiaTheme="minorHAnsi" w:hAnsi="Trebuchet MS" w:cs="Times New Roman"/>
                <w:color w:val="222222"/>
                <w:sz w:val="24"/>
                <w:szCs w:val="24"/>
                <w:shd w:val="clear" w:color="auto" w:fill="FFFFFF"/>
                <w:lang w:eastAsia="en-US"/>
              </w:rPr>
            </w:pPr>
            <w:r w:rsidRPr="000C3664">
              <w:rPr>
                <w:rFonts w:ascii="Trebuchet MS" w:eastAsiaTheme="minorHAnsi" w:hAnsi="Trebuchet MS" w:cs="Times New Roman"/>
                <w:color w:val="222222"/>
                <w:sz w:val="24"/>
                <w:szCs w:val="24"/>
                <w:shd w:val="clear" w:color="auto" w:fill="FFFFFF"/>
                <w:lang w:eastAsia="en-US"/>
              </w:rPr>
              <w:t>Istituzione Parco del Matese e AMP di Maratea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Legambiente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1986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31 anni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Matese (tra Campania e Molise) e costa di Maratea (Pz)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Grazie a 30 anni di battaglie di Legambiente, alla fine del 2016 è stato approvato al Senato un emendamento che istituisce il Parco nazionale del Matese.</w:t>
            </w:r>
          </w:p>
          <w:p w:rsidR="00730DE3" w:rsidRPr="000C3664" w:rsidRDefault="00730DE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Da allora si aspetta che le regioni Molise e Campania istituiscano un Comitato congiunto per accelerare l’iter e definire il perimetro, da condividere con i comuni e le comunità locali, in attesa che la legge di riforma dei Parchi passi definitivamente alla Camera. </w:t>
            </w:r>
          </w:p>
          <w:p w:rsidR="00730DE3" w:rsidRPr="000C3664" w:rsidRDefault="00730DE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Per questo scopo, e per continuare a informare i cittadini molisani e campani, Legambiente ha istituito gli Stati generali del Parco del Matese.</w:t>
            </w:r>
          </w:p>
          <w:p w:rsidR="00730DE3" w:rsidRPr="000C3664" w:rsidRDefault="00730DE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La nascita di questo Parco sarà un’opportunità per le popolazioni locali che vivono su entrambi i versanti del massiccio e che aspettano di vedere valorizzato il patrimonio di natura e cultura che da secoli preservano ancora intatto. Il Parco è la risposta adeguata per veder nascere, finalmente, in questi territori una economia sostenibile, sana e pulita, che concluda la triste pagina di investimenti pubblici sbagliati e devastanti per il territorio che hanno generato consumo di suolo, depauperamento risorse economiche, senza creare benessere. Il Parco, infine, rappresenta un rinnovato interesse dello </w:t>
            </w: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>Stato centrale verso un territorio che continua a stare ai margini ma che ha l’occasione di rialzarsi e progettare e disegnare il proprio futuro.</w:t>
            </w:r>
          </w:p>
          <w:p w:rsidR="00730DE3" w:rsidRPr="000C3664" w:rsidRDefault="00730DE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Questo risultato rientra nella tradizione delle battaglie di Legambiente per l’istituzione e il corretto funzionamento delle aree protette, per il ruolo fondamentale che ricoprono nella conservazione della biodiversità e del paesaggio, ma anche per fare da volano verso la crescita di un’economia sostenibile che aiuti le popolazioni a restare nei propri territori e a tutelarli per ricavarne valore economico, sociale, umano e ambientale.</w:t>
            </w:r>
          </w:p>
          <w:p w:rsidR="00730DE3" w:rsidRPr="000C3664" w:rsidRDefault="00730DE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Sempre nel 2016 Legambiente si è battuta anche per l’istituzione dell’Area marina protetta di Maratea, ottenendo gli studi scientifici e di pianificazione che saranno il preludio della sua istituzione.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Migliaia in tantissimi anni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Quando i Parchi saranno attivi la crescita economica di quei territori potrebbe essere altissima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730DE3" w:rsidRPr="000C3664" w:rsidTr="00AB3E08">
        <w:tc>
          <w:tcPr>
            <w:tcW w:w="4814" w:type="dxa"/>
          </w:tcPr>
          <w:p w:rsidR="00730DE3" w:rsidRPr="000C3664" w:rsidRDefault="00730DE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30DE3" w:rsidRPr="000C3664" w:rsidRDefault="00730DE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0C3664">
              <w:rPr>
                <w:rFonts w:ascii="Trebuchet MS" w:eastAsia="Trebuchet MS" w:hAnsi="Trebuchet MS" w:cs="Trebuchet MS"/>
                <w:sz w:val="24"/>
                <w:szCs w:val="24"/>
              </w:rPr>
              <w:t>Tutte le popolazioni residenti e tutti i visitatori che arriveranno da quel momento</w:t>
            </w:r>
          </w:p>
        </w:tc>
      </w:tr>
      <w:bookmarkEnd w:id="0"/>
    </w:tbl>
    <w:p w:rsidR="00C71AF8" w:rsidRPr="000C3664" w:rsidRDefault="000C3664">
      <w:pPr>
        <w:rPr>
          <w:rFonts w:ascii="Trebuchet MS" w:hAnsi="Trebuchet MS"/>
          <w:sz w:val="24"/>
          <w:szCs w:val="24"/>
        </w:rPr>
      </w:pPr>
    </w:p>
    <w:sectPr w:rsidR="00C71AF8" w:rsidRPr="000C36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E3"/>
    <w:rsid w:val="000C3664"/>
    <w:rsid w:val="00730DE3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60430-6225-42FF-9024-D596BA10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30DE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2017-08-29T15:59:00Z</dcterms:created>
  <dcterms:modified xsi:type="dcterms:W3CDTF">2017-09-04T13:39:00Z</dcterms:modified>
</cp:coreProperties>
</file>