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SDG 7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Legambiente e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per le energie rinnovabili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(BCC)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2006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Attualmente attiva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Tutta Italia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Dal 2006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Federcasse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e Legambiente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Onlus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hanno stipulato una Convenzione per promuovere, con finanziamenti agevolati, la diffusione delle fonti rinnovabili di piccole dimensioni. In breve tempo vengono coinvolte oltre 110 banche in tutta Italia.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Negli anni, la Convenzione è stata estesa ad altre “linee di prodotti”: Rinnovabili ed Efficienza, Casa Ecologica, Risparmio Idrico, Mobilità Sostenibile, Acquisti Verdi, Tutela del Paesaggio. 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In 10 anni l'Accordo si è diffuso in maniera stabile su gran parte del territorio nazionale, grazie a convenzioni di carattere regionale che hanno coinvolto le Federazioni locali delle BCC.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Il Centro nazionale per le energie rinnovabili di Legambiente, punto di riferimento per enti locali, progettisti, cittadini e imprese, con la capillare rete delle BCC, è riuscito a promuovere e sviluppare una nuova progettualità legata alle energie rinnovabili e all'efficienza energetica con questo straordinario strumento di sviluppo locale sostenibile.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Circa 5.700 progetti sono stati valutati positivamente da Legambiente, per un totale di quasi 268 milioni di euro finanziati.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>La media dei singoli finanziamenti è di circa 47.000 euro, a testimonianza di come la Convenzione abbia promosso la diffusione di impianti da fonti rinnovabili di piccole dimensioni.</w:t>
            </w:r>
          </w:p>
          <w:p w:rsidR="000F28D3" w:rsidRPr="00A97290" w:rsidRDefault="000F28D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fotovoltaico ha visto 5.412 progetti finanziati (circa l’1% degli impianti fotovoltaici realizzati in Italia), Inoltre sono stati finanziati 237 impianti solari termici, 176 interventi di efficienza energetica (coibentazioni, sostituzioni con caldaie a condensazione, sostituzioni di infissi, ristrutturazioni, ecc.), 57 impianti a biomasse di piccole dimensioni, 14 impianti geotermici a bassa entalpia, 13 impianti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minieolici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, 3 impianti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miniidroelettrici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. Sono poi stati finanziati 106 bonifiche di coperture in eternit sostituite con 40.400 mq di impianti fotovoltaici e acquisti di biciclette elettriche e di veicoli </w:t>
            </w:r>
            <w:proofErr w:type="spellStart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bifuel</w:t>
            </w:r>
            <w:proofErr w:type="spellEnd"/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. 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F28D3" w:rsidRPr="00A97290" w:rsidRDefault="00A97290" w:rsidP="00A97290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>
              <w:rPr>
                <w:rFonts w:ascii="Trebuchet MS" w:eastAsia="Trebuchet MS" w:hAnsi="Trebuchet MS" w:cs="Trebuchet MS"/>
                <w:sz w:val="24"/>
                <w:szCs w:val="24"/>
              </w:rPr>
              <w:t>268.000.000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0F28D3" w:rsidRPr="00A97290" w:rsidTr="00AB3E08">
        <w:tc>
          <w:tcPr>
            <w:tcW w:w="4814" w:type="dxa"/>
          </w:tcPr>
          <w:p w:rsidR="000F28D3" w:rsidRPr="00A97290" w:rsidRDefault="000F28D3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F28D3" w:rsidRPr="00A97290" w:rsidRDefault="000F28D3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A97290">
              <w:rPr>
                <w:rFonts w:ascii="Trebuchet MS" w:eastAsia="Trebuchet MS" w:hAnsi="Trebuchet MS" w:cs="Trebuchet MS"/>
                <w:sz w:val="24"/>
                <w:szCs w:val="24"/>
              </w:rPr>
              <w:t>Decine di migliaia di cittadini (diretti) + l’intera comunità nazionale (indiretti)</w:t>
            </w:r>
          </w:p>
        </w:tc>
      </w:tr>
    </w:tbl>
    <w:p w:rsidR="00C71AF8" w:rsidRPr="00A97290" w:rsidRDefault="00A97290">
      <w:pPr>
        <w:rPr>
          <w:rFonts w:ascii="Trebuchet MS" w:hAnsi="Trebuchet MS"/>
          <w:sz w:val="24"/>
          <w:szCs w:val="24"/>
        </w:rPr>
      </w:pPr>
    </w:p>
    <w:sectPr w:rsidR="00C71AF8" w:rsidRPr="00A972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8D3"/>
    <w:rsid w:val="000F28D3"/>
    <w:rsid w:val="00A9729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9294"/>
  <w15:chartTrackingRefBased/>
  <w15:docId w15:val="{40BB1B76-DA1B-40C4-8D8F-D8BF8D54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F28D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2017-08-29T15:39:00Z</dcterms:created>
  <dcterms:modified xsi:type="dcterms:W3CDTF">2017-09-04T10:47:00Z</dcterms:modified>
</cp:coreProperties>
</file>