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FCA3B" w14:textId="7F048B52" w:rsidR="00A03D67" w:rsidRDefault="00880E06" w:rsidP="000C72B1">
      <w:pPr>
        <w:spacing w:line="360" w:lineRule="auto"/>
        <w:jc w:val="both"/>
        <w:rPr>
          <w:rFonts w:eastAsia="Times New Roman" w:cs="Times New Roman"/>
          <w:b/>
          <w:bCs/>
          <w:sz w:val="22"/>
          <w:szCs w:val="22"/>
          <w:lang w:eastAsia="it-IT"/>
        </w:rPr>
      </w:pPr>
      <w:r>
        <w:rPr>
          <w:rFonts w:eastAsia="Times New Roman" w:cs="Times New Roman"/>
          <w:b/>
          <w:bCs/>
          <w:sz w:val="22"/>
          <w:szCs w:val="22"/>
          <w:lang w:eastAsia="it-IT"/>
        </w:rPr>
        <w:t xml:space="preserve">Lamezia Terme, lì </w:t>
      </w:r>
      <w:r w:rsidR="005F6109">
        <w:rPr>
          <w:rFonts w:eastAsia="Times New Roman" w:cs="Times New Roman"/>
          <w:b/>
          <w:bCs/>
          <w:sz w:val="22"/>
          <w:szCs w:val="22"/>
          <w:lang w:eastAsia="it-IT"/>
        </w:rPr>
        <w:t>17</w:t>
      </w:r>
      <w:r w:rsidR="00782DFF">
        <w:rPr>
          <w:rFonts w:eastAsia="Times New Roman" w:cs="Times New Roman"/>
          <w:b/>
          <w:bCs/>
          <w:sz w:val="22"/>
          <w:szCs w:val="22"/>
          <w:lang w:eastAsia="it-IT"/>
        </w:rPr>
        <w:t>.</w:t>
      </w:r>
      <w:r w:rsidR="00DF492A">
        <w:rPr>
          <w:rFonts w:eastAsia="Times New Roman" w:cs="Times New Roman"/>
          <w:b/>
          <w:bCs/>
          <w:sz w:val="22"/>
          <w:szCs w:val="22"/>
          <w:lang w:eastAsia="it-IT"/>
        </w:rPr>
        <w:t>0</w:t>
      </w:r>
      <w:r w:rsidR="005F6109">
        <w:rPr>
          <w:rFonts w:eastAsia="Times New Roman" w:cs="Times New Roman"/>
          <w:b/>
          <w:bCs/>
          <w:sz w:val="22"/>
          <w:szCs w:val="22"/>
          <w:lang w:eastAsia="it-IT"/>
        </w:rPr>
        <w:t>5</w:t>
      </w:r>
      <w:r>
        <w:rPr>
          <w:rFonts w:eastAsia="Times New Roman" w:cs="Times New Roman"/>
          <w:b/>
          <w:bCs/>
          <w:sz w:val="22"/>
          <w:szCs w:val="22"/>
          <w:lang w:eastAsia="it-IT"/>
        </w:rPr>
        <w:t>.202</w:t>
      </w:r>
      <w:r w:rsidR="005F6109">
        <w:rPr>
          <w:rFonts w:eastAsia="Times New Roman" w:cs="Times New Roman"/>
          <w:b/>
          <w:bCs/>
          <w:sz w:val="22"/>
          <w:szCs w:val="22"/>
          <w:lang w:eastAsia="it-IT"/>
        </w:rPr>
        <w:t>3</w:t>
      </w:r>
    </w:p>
    <w:p w14:paraId="4C300328" w14:textId="27F0FFB4" w:rsidR="00A03D67" w:rsidRDefault="00A03D67" w:rsidP="00A03D67">
      <w:pPr>
        <w:spacing w:line="360" w:lineRule="auto"/>
        <w:ind w:left="4962" w:hanging="426"/>
        <w:jc w:val="both"/>
        <w:rPr>
          <w:rFonts w:eastAsia="Times New Roman" w:cs="Times New Roman"/>
          <w:b/>
          <w:bCs/>
          <w:sz w:val="22"/>
          <w:szCs w:val="22"/>
          <w:lang w:eastAsia="it-IT"/>
        </w:rPr>
      </w:pPr>
      <w:r>
        <w:rPr>
          <w:rFonts w:eastAsia="Times New Roman" w:cs="Times New Roman"/>
          <w:b/>
          <w:bCs/>
          <w:sz w:val="22"/>
          <w:szCs w:val="22"/>
          <w:lang w:eastAsia="it-IT"/>
        </w:rPr>
        <w:t xml:space="preserve">Al Presidente della Regione </w:t>
      </w:r>
      <w:proofErr w:type="spellStart"/>
      <w:r>
        <w:rPr>
          <w:rFonts w:eastAsia="Times New Roman" w:cs="Times New Roman"/>
          <w:b/>
          <w:bCs/>
          <w:sz w:val="22"/>
          <w:szCs w:val="22"/>
          <w:lang w:eastAsia="it-IT"/>
        </w:rPr>
        <w:t>Calabria</w:t>
      </w:r>
      <w:proofErr w:type="spellEnd"/>
    </w:p>
    <w:p w14:paraId="638E5569" w14:textId="3E3685E4" w:rsidR="00A03D67" w:rsidRDefault="00A03D67" w:rsidP="00A03D67">
      <w:pPr>
        <w:spacing w:line="360" w:lineRule="auto"/>
        <w:ind w:left="4962" w:hanging="426"/>
        <w:jc w:val="both"/>
        <w:rPr>
          <w:rFonts w:eastAsia="Times New Roman" w:cs="Times New Roman"/>
          <w:b/>
          <w:bCs/>
          <w:sz w:val="22"/>
          <w:szCs w:val="22"/>
          <w:lang w:eastAsia="it-IT"/>
        </w:rPr>
      </w:pPr>
      <w:r>
        <w:rPr>
          <w:rFonts w:eastAsia="Times New Roman" w:cs="Times New Roman"/>
          <w:b/>
          <w:bCs/>
          <w:sz w:val="22"/>
          <w:szCs w:val="22"/>
          <w:lang w:eastAsia="it-IT"/>
        </w:rPr>
        <w:t>On. Roberto Occhiuto</w:t>
      </w:r>
    </w:p>
    <w:p w14:paraId="6C4DE75B" w14:textId="77777777" w:rsidR="00A03D67" w:rsidRDefault="00A03D67" w:rsidP="00A03D67">
      <w:pPr>
        <w:spacing w:line="360" w:lineRule="auto"/>
        <w:ind w:left="4962" w:hanging="426"/>
        <w:jc w:val="both"/>
        <w:rPr>
          <w:rFonts w:eastAsia="Times New Roman" w:cs="Times New Roman"/>
          <w:b/>
          <w:bCs/>
          <w:sz w:val="22"/>
          <w:szCs w:val="22"/>
          <w:lang w:eastAsia="it-IT"/>
        </w:rPr>
      </w:pPr>
    </w:p>
    <w:p w14:paraId="6D40728D" w14:textId="440E1BD1" w:rsidR="00782DFF" w:rsidRDefault="00232BA2" w:rsidP="00A03D67">
      <w:pPr>
        <w:spacing w:line="360" w:lineRule="auto"/>
        <w:ind w:left="4962" w:hanging="426"/>
        <w:jc w:val="both"/>
        <w:rPr>
          <w:rFonts w:eastAsia="Times New Roman" w:cs="Times New Roman"/>
          <w:b/>
          <w:bCs/>
          <w:sz w:val="22"/>
          <w:szCs w:val="22"/>
          <w:lang w:eastAsia="it-IT"/>
        </w:rPr>
      </w:pPr>
      <w:r>
        <w:rPr>
          <w:rFonts w:eastAsia="Times New Roman" w:cs="Times New Roman"/>
          <w:b/>
          <w:bCs/>
          <w:sz w:val="22"/>
          <w:szCs w:val="22"/>
          <w:lang w:eastAsia="it-IT"/>
        </w:rPr>
        <w:t>All’Assessore Regionale alle Politiche Sociali</w:t>
      </w:r>
    </w:p>
    <w:p w14:paraId="57972A12" w14:textId="178DF558" w:rsidR="00232BA2" w:rsidRDefault="00A03D67" w:rsidP="00A03D67">
      <w:pPr>
        <w:spacing w:line="360" w:lineRule="auto"/>
        <w:ind w:left="4962" w:hanging="426"/>
        <w:jc w:val="both"/>
        <w:rPr>
          <w:rFonts w:eastAsia="Times New Roman" w:cs="Times New Roman"/>
          <w:b/>
          <w:bCs/>
          <w:sz w:val="22"/>
          <w:szCs w:val="22"/>
          <w:lang w:eastAsia="it-IT"/>
        </w:rPr>
      </w:pPr>
      <w:r>
        <w:rPr>
          <w:rFonts w:eastAsia="Times New Roman" w:cs="Times New Roman"/>
          <w:b/>
          <w:bCs/>
          <w:sz w:val="22"/>
          <w:szCs w:val="22"/>
          <w:lang w:eastAsia="it-IT"/>
        </w:rPr>
        <w:t>On.</w:t>
      </w:r>
      <w:r w:rsidR="00232BA2">
        <w:rPr>
          <w:rFonts w:eastAsia="Times New Roman" w:cs="Times New Roman"/>
          <w:b/>
          <w:bCs/>
          <w:sz w:val="22"/>
          <w:szCs w:val="22"/>
          <w:lang w:eastAsia="it-IT"/>
        </w:rPr>
        <w:t xml:space="preserve"> </w:t>
      </w:r>
      <w:r w:rsidR="00A26650">
        <w:rPr>
          <w:rFonts w:eastAsia="Times New Roman" w:cs="Times New Roman"/>
          <w:b/>
          <w:bCs/>
          <w:sz w:val="22"/>
          <w:szCs w:val="22"/>
          <w:lang w:eastAsia="it-IT"/>
        </w:rPr>
        <w:t xml:space="preserve">Emma </w:t>
      </w:r>
      <w:proofErr w:type="spellStart"/>
      <w:r w:rsidR="00232BA2">
        <w:rPr>
          <w:rFonts w:eastAsia="Times New Roman" w:cs="Times New Roman"/>
          <w:b/>
          <w:bCs/>
          <w:sz w:val="22"/>
          <w:szCs w:val="22"/>
          <w:lang w:eastAsia="it-IT"/>
        </w:rPr>
        <w:t>Staime</w:t>
      </w:r>
      <w:proofErr w:type="spellEnd"/>
    </w:p>
    <w:p w14:paraId="5A6C061D" w14:textId="7D336338" w:rsidR="00232BA2" w:rsidRDefault="00232BA2" w:rsidP="00A03D67">
      <w:pPr>
        <w:spacing w:line="360" w:lineRule="auto"/>
        <w:ind w:left="4962" w:hanging="426"/>
        <w:jc w:val="both"/>
        <w:rPr>
          <w:rFonts w:eastAsia="Times New Roman" w:cs="Times New Roman"/>
          <w:b/>
          <w:bCs/>
          <w:sz w:val="22"/>
          <w:szCs w:val="22"/>
          <w:lang w:eastAsia="it-IT"/>
        </w:rPr>
      </w:pPr>
    </w:p>
    <w:p w14:paraId="40282E4A" w14:textId="77777777" w:rsidR="00232BA2" w:rsidRDefault="00232BA2" w:rsidP="00A03D67">
      <w:pPr>
        <w:spacing w:line="360" w:lineRule="auto"/>
        <w:ind w:left="4962" w:hanging="426"/>
        <w:jc w:val="both"/>
        <w:rPr>
          <w:rFonts w:eastAsia="Times New Roman" w:cs="Times New Roman"/>
          <w:b/>
          <w:bCs/>
          <w:sz w:val="22"/>
          <w:szCs w:val="22"/>
          <w:lang w:eastAsia="it-IT"/>
        </w:rPr>
      </w:pPr>
      <w:r>
        <w:rPr>
          <w:rFonts w:eastAsia="Times New Roman" w:cs="Times New Roman"/>
          <w:b/>
          <w:bCs/>
          <w:sz w:val="22"/>
          <w:szCs w:val="22"/>
          <w:lang w:eastAsia="it-IT"/>
        </w:rPr>
        <w:t>Al Dirigente Generale Dipartimento Lavoro e Welfare</w:t>
      </w:r>
    </w:p>
    <w:p w14:paraId="6084B183" w14:textId="5D9AC641" w:rsidR="00232BA2" w:rsidRDefault="00232BA2" w:rsidP="00A03D67">
      <w:pPr>
        <w:spacing w:line="360" w:lineRule="auto"/>
        <w:ind w:left="4962" w:hanging="426"/>
        <w:jc w:val="both"/>
        <w:rPr>
          <w:rFonts w:eastAsia="Times New Roman" w:cs="Times New Roman"/>
          <w:b/>
          <w:bCs/>
          <w:sz w:val="22"/>
          <w:szCs w:val="22"/>
          <w:lang w:eastAsia="it-IT"/>
        </w:rPr>
      </w:pPr>
      <w:r>
        <w:rPr>
          <w:rFonts w:eastAsia="Times New Roman" w:cs="Times New Roman"/>
          <w:b/>
          <w:bCs/>
          <w:sz w:val="22"/>
          <w:szCs w:val="22"/>
          <w:lang w:eastAsia="it-IT"/>
        </w:rPr>
        <w:t>Dott. Roberto Cosentino</w:t>
      </w:r>
    </w:p>
    <w:p w14:paraId="15B49963" w14:textId="77777777" w:rsidR="00232BA2" w:rsidRDefault="00232BA2" w:rsidP="00A03D67">
      <w:pPr>
        <w:spacing w:line="360" w:lineRule="auto"/>
        <w:ind w:left="4962" w:hanging="426"/>
        <w:jc w:val="both"/>
        <w:rPr>
          <w:rFonts w:eastAsia="Times New Roman" w:cs="Times New Roman"/>
          <w:b/>
          <w:bCs/>
          <w:sz w:val="22"/>
          <w:szCs w:val="22"/>
          <w:lang w:eastAsia="it-IT"/>
        </w:rPr>
      </w:pPr>
    </w:p>
    <w:p w14:paraId="37724FA2" w14:textId="334368DF" w:rsidR="00232BA2" w:rsidRDefault="00232BA2" w:rsidP="00A03D67">
      <w:pPr>
        <w:spacing w:line="360" w:lineRule="auto"/>
        <w:ind w:left="4962" w:hanging="426"/>
        <w:jc w:val="both"/>
        <w:rPr>
          <w:rFonts w:eastAsia="Times New Roman" w:cs="Times New Roman"/>
          <w:b/>
          <w:bCs/>
          <w:sz w:val="22"/>
          <w:szCs w:val="22"/>
          <w:lang w:eastAsia="it-IT"/>
        </w:rPr>
      </w:pPr>
      <w:r>
        <w:rPr>
          <w:rFonts w:eastAsia="Times New Roman" w:cs="Times New Roman"/>
          <w:b/>
          <w:bCs/>
          <w:sz w:val="22"/>
          <w:szCs w:val="22"/>
          <w:lang w:eastAsia="it-IT"/>
        </w:rPr>
        <w:t>Alla Dirigente del Settore Politiche Sociali</w:t>
      </w:r>
    </w:p>
    <w:p w14:paraId="3C1AF579" w14:textId="41037783" w:rsidR="00232BA2" w:rsidRDefault="00232BA2" w:rsidP="00A03D67">
      <w:pPr>
        <w:spacing w:line="360" w:lineRule="auto"/>
        <w:ind w:left="4962" w:hanging="426"/>
        <w:jc w:val="both"/>
        <w:rPr>
          <w:rFonts w:eastAsia="Times New Roman" w:cs="Times New Roman"/>
          <w:b/>
          <w:bCs/>
          <w:sz w:val="22"/>
          <w:szCs w:val="22"/>
          <w:lang w:eastAsia="it-IT"/>
        </w:rPr>
      </w:pPr>
      <w:r>
        <w:rPr>
          <w:rFonts w:eastAsia="Times New Roman" w:cs="Times New Roman"/>
          <w:b/>
          <w:bCs/>
          <w:sz w:val="22"/>
          <w:szCs w:val="22"/>
          <w:lang w:eastAsia="it-IT"/>
        </w:rPr>
        <w:t>Dott.ssa Saveria Cristiano</w:t>
      </w:r>
    </w:p>
    <w:p w14:paraId="3D0CA280" w14:textId="28C2E50A" w:rsidR="00232BA2" w:rsidRDefault="00232BA2" w:rsidP="00A03D67">
      <w:pPr>
        <w:spacing w:line="360" w:lineRule="auto"/>
        <w:ind w:left="4962" w:hanging="426"/>
        <w:jc w:val="both"/>
        <w:rPr>
          <w:rFonts w:eastAsia="Times New Roman" w:cs="Times New Roman"/>
          <w:b/>
          <w:bCs/>
          <w:sz w:val="22"/>
          <w:szCs w:val="22"/>
          <w:lang w:eastAsia="it-IT"/>
        </w:rPr>
      </w:pPr>
    </w:p>
    <w:p w14:paraId="57D9709F" w14:textId="47203459" w:rsidR="00232BA2" w:rsidRDefault="00232BA2" w:rsidP="00A03D67">
      <w:pPr>
        <w:spacing w:line="360" w:lineRule="auto"/>
        <w:ind w:left="4962" w:hanging="426"/>
        <w:jc w:val="both"/>
        <w:rPr>
          <w:rFonts w:eastAsia="Times New Roman" w:cs="Times New Roman"/>
          <w:b/>
          <w:bCs/>
          <w:sz w:val="22"/>
          <w:szCs w:val="22"/>
          <w:lang w:eastAsia="it-IT"/>
        </w:rPr>
      </w:pPr>
      <w:r>
        <w:rPr>
          <w:rFonts w:eastAsia="Times New Roman" w:cs="Times New Roman"/>
          <w:b/>
          <w:bCs/>
          <w:sz w:val="22"/>
          <w:szCs w:val="22"/>
          <w:lang w:eastAsia="it-IT"/>
        </w:rPr>
        <w:t>Al Responsabile del Procedimento</w:t>
      </w:r>
    </w:p>
    <w:p w14:paraId="3E8066D5" w14:textId="3C09EAAA" w:rsidR="00232BA2" w:rsidRDefault="00232BA2" w:rsidP="00A03D67">
      <w:pPr>
        <w:spacing w:line="360" w:lineRule="auto"/>
        <w:ind w:left="4962" w:hanging="426"/>
        <w:jc w:val="both"/>
        <w:rPr>
          <w:rFonts w:eastAsia="Times New Roman" w:cs="Times New Roman"/>
          <w:b/>
          <w:bCs/>
          <w:sz w:val="22"/>
          <w:szCs w:val="22"/>
          <w:lang w:eastAsia="it-IT"/>
        </w:rPr>
      </w:pPr>
      <w:r>
        <w:rPr>
          <w:rFonts w:eastAsia="Times New Roman" w:cs="Times New Roman"/>
          <w:b/>
          <w:bCs/>
          <w:sz w:val="22"/>
          <w:szCs w:val="22"/>
          <w:lang w:eastAsia="it-IT"/>
        </w:rPr>
        <w:t>Dott. Giovanni Benito Latella</w:t>
      </w:r>
    </w:p>
    <w:p w14:paraId="2F2AEF61" w14:textId="77777777" w:rsidR="00DF492A" w:rsidRDefault="00DF492A" w:rsidP="00DF492A">
      <w:pPr>
        <w:spacing w:line="360" w:lineRule="auto"/>
        <w:ind w:left="2832" w:firstLine="708"/>
        <w:jc w:val="both"/>
        <w:rPr>
          <w:rFonts w:eastAsia="Times New Roman" w:cs="Times New Roman"/>
          <w:b/>
          <w:bCs/>
          <w:sz w:val="22"/>
          <w:szCs w:val="22"/>
          <w:lang w:eastAsia="it-IT"/>
        </w:rPr>
      </w:pPr>
    </w:p>
    <w:p w14:paraId="563C742A" w14:textId="23DE8E6C" w:rsidR="00880E06" w:rsidRDefault="00DF492A" w:rsidP="00A03D67">
      <w:pPr>
        <w:spacing w:line="360" w:lineRule="auto"/>
        <w:ind w:left="3540" w:firstLine="288"/>
        <w:jc w:val="both"/>
        <w:rPr>
          <w:rFonts w:eastAsia="Times New Roman" w:cs="Times New Roman"/>
          <w:b/>
          <w:bCs/>
          <w:sz w:val="22"/>
          <w:szCs w:val="22"/>
          <w:lang w:eastAsia="it-IT"/>
        </w:rPr>
      </w:pPr>
      <w:r>
        <w:rPr>
          <w:rFonts w:eastAsia="Times New Roman" w:cs="Times New Roman"/>
          <w:b/>
          <w:bCs/>
          <w:sz w:val="22"/>
          <w:szCs w:val="22"/>
          <w:lang w:eastAsia="it-IT"/>
        </w:rPr>
        <w:t xml:space="preserve">E p.c.     </w:t>
      </w:r>
      <w:r w:rsidR="00232BA2">
        <w:rPr>
          <w:rFonts w:eastAsia="Times New Roman" w:cs="Times New Roman"/>
          <w:b/>
          <w:bCs/>
          <w:sz w:val="22"/>
          <w:szCs w:val="22"/>
          <w:lang w:eastAsia="it-IT"/>
        </w:rPr>
        <w:t>Agli Ambiti Territoriali Sociali della Calabria</w:t>
      </w:r>
    </w:p>
    <w:p w14:paraId="6172FFEC" w14:textId="6224A5DC" w:rsidR="00880E06" w:rsidRDefault="00880E06" w:rsidP="008A6EDB">
      <w:pPr>
        <w:spacing w:line="360" w:lineRule="auto"/>
        <w:jc w:val="both"/>
        <w:rPr>
          <w:rFonts w:eastAsia="Times New Roman" w:cs="Times New Roman"/>
          <w:b/>
          <w:bCs/>
          <w:sz w:val="22"/>
          <w:szCs w:val="22"/>
          <w:lang w:eastAsia="it-IT"/>
        </w:rPr>
      </w:pPr>
    </w:p>
    <w:p w14:paraId="32FBC157" w14:textId="77777777" w:rsidR="005F6109" w:rsidRDefault="005F6109" w:rsidP="008A6EDB">
      <w:pPr>
        <w:spacing w:line="360" w:lineRule="auto"/>
        <w:jc w:val="both"/>
        <w:rPr>
          <w:rFonts w:eastAsia="Times New Roman" w:cs="Times New Roman"/>
          <w:b/>
          <w:bCs/>
          <w:sz w:val="22"/>
          <w:szCs w:val="22"/>
          <w:lang w:eastAsia="it-IT"/>
        </w:rPr>
      </w:pPr>
    </w:p>
    <w:p w14:paraId="4E487C02" w14:textId="4569458D" w:rsidR="00880E06" w:rsidRDefault="00880E06" w:rsidP="008A6EDB">
      <w:pPr>
        <w:spacing w:line="360" w:lineRule="auto"/>
        <w:jc w:val="both"/>
        <w:rPr>
          <w:rFonts w:eastAsia="Times New Roman" w:cs="Times New Roman"/>
          <w:b/>
          <w:bCs/>
          <w:sz w:val="22"/>
          <w:szCs w:val="22"/>
          <w:lang w:eastAsia="it-IT"/>
        </w:rPr>
      </w:pPr>
      <w:r>
        <w:rPr>
          <w:rFonts w:eastAsia="Times New Roman" w:cs="Times New Roman"/>
          <w:b/>
          <w:bCs/>
          <w:sz w:val="22"/>
          <w:szCs w:val="22"/>
          <w:lang w:eastAsia="it-IT"/>
        </w:rPr>
        <w:t xml:space="preserve">Oggetto: </w:t>
      </w:r>
      <w:r w:rsidR="00232BA2">
        <w:rPr>
          <w:rFonts w:eastAsia="Times New Roman" w:cs="Times New Roman"/>
          <w:b/>
          <w:bCs/>
          <w:sz w:val="22"/>
          <w:szCs w:val="22"/>
          <w:lang w:eastAsia="it-IT"/>
        </w:rPr>
        <w:t xml:space="preserve">gravi problematiche di applicazione DGR 503/2019 e </w:t>
      </w:r>
      <w:proofErr w:type="spellStart"/>
      <w:r w:rsidR="00232BA2">
        <w:rPr>
          <w:rFonts w:eastAsia="Times New Roman" w:cs="Times New Roman"/>
          <w:b/>
          <w:bCs/>
          <w:sz w:val="22"/>
          <w:szCs w:val="22"/>
          <w:lang w:eastAsia="it-IT"/>
        </w:rPr>
        <w:t>ss.mm.ii</w:t>
      </w:r>
      <w:proofErr w:type="spellEnd"/>
      <w:r w:rsidR="00232BA2">
        <w:rPr>
          <w:rFonts w:eastAsia="Times New Roman" w:cs="Times New Roman"/>
          <w:b/>
          <w:bCs/>
          <w:sz w:val="22"/>
          <w:szCs w:val="22"/>
          <w:lang w:eastAsia="it-IT"/>
        </w:rPr>
        <w:t>. – processo di modifica del Regolamento 22 e relativi allegati</w:t>
      </w:r>
    </w:p>
    <w:p w14:paraId="729DFE0C" w14:textId="32280BAB" w:rsidR="00232BA2" w:rsidRDefault="00232BA2" w:rsidP="008A6EDB">
      <w:pPr>
        <w:spacing w:line="360" w:lineRule="auto"/>
        <w:jc w:val="both"/>
        <w:rPr>
          <w:rFonts w:eastAsia="Times New Roman" w:cs="Times New Roman"/>
          <w:b/>
          <w:bCs/>
          <w:sz w:val="22"/>
          <w:szCs w:val="22"/>
          <w:lang w:eastAsia="it-IT"/>
        </w:rPr>
      </w:pPr>
    </w:p>
    <w:p w14:paraId="76BAB800" w14:textId="10DD817A" w:rsidR="00232BA2" w:rsidRPr="000C72B1" w:rsidRDefault="00232BA2" w:rsidP="008A6EDB">
      <w:pPr>
        <w:spacing w:line="360" w:lineRule="auto"/>
        <w:jc w:val="both"/>
        <w:rPr>
          <w:rFonts w:eastAsia="Times New Roman" w:cs="Times New Roman"/>
          <w:b/>
          <w:bCs/>
          <w:sz w:val="22"/>
          <w:szCs w:val="22"/>
          <w:lang w:eastAsia="it-IT"/>
        </w:rPr>
      </w:pPr>
      <w:r>
        <w:rPr>
          <w:rFonts w:eastAsia="Times New Roman" w:cs="Times New Roman"/>
          <w:sz w:val="22"/>
          <w:szCs w:val="22"/>
          <w:lang w:eastAsia="it-IT"/>
        </w:rPr>
        <w:t xml:space="preserve">Con la presente siamo a denunciare formalmente, dopo averlo fatto a più riprese in occasione delle riunioni dei tavoli istituzionali, le enormi problematiche che sta incontrando sui territori </w:t>
      </w:r>
      <w:r w:rsidRPr="000C72B1">
        <w:rPr>
          <w:rFonts w:eastAsia="Times New Roman" w:cs="Times New Roman"/>
          <w:b/>
          <w:bCs/>
          <w:sz w:val="22"/>
          <w:szCs w:val="22"/>
          <w:lang w:eastAsia="it-IT"/>
        </w:rPr>
        <w:t>l’applicazione del Regolamento 22, anche a seguito dell’introduzione delle modifiche di cui alle DGR</w:t>
      </w:r>
      <w:r w:rsidR="00A43AFB" w:rsidRPr="000C72B1">
        <w:rPr>
          <w:rFonts w:eastAsia="Times New Roman" w:cs="Times New Roman"/>
          <w:b/>
          <w:bCs/>
          <w:sz w:val="22"/>
          <w:szCs w:val="22"/>
          <w:lang w:eastAsia="it-IT"/>
        </w:rPr>
        <w:t xml:space="preserve"> 669 e 735 del dicembre 2022.</w:t>
      </w:r>
    </w:p>
    <w:p w14:paraId="45547BF5" w14:textId="43E0B16C" w:rsidR="00232BA2" w:rsidRDefault="0037289A" w:rsidP="008A6EDB">
      <w:pPr>
        <w:spacing w:line="360" w:lineRule="auto"/>
        <w:jc w:val="both"/>
        <w:rPr>
          <w:rFonts w:eastAsia="Times New Roman" w:cs="Times New Roman"/>
          <w:sz w:val="22"/>
          <w:szCs w:val="22"/>
          <w:lang w:eastAsia="it-IT"/>
        </w:rPr>
      </w:pPr>
      <w:r>
        <w:rPr>
          <w:rFonts w:eastAsia="Times New Roman" w:cs="Times New Roman"/>
          <w:sz w:val="22"/>
          <w:szCs w:val="22"/>
          <w:lang w:eastAsia="it-IT"/>
        </w:rPr>
        <w:t>Abbiamo sempre ritenuto doveroso da parte nostra</w:t>
      </w:r>
      <w:r w:rsidR="000C72B1">
        <w:rPr>
          <w:rFonts w:eastAsia="Times New Roman" w:cs="Times New Roman"/>
          <w:sz w:val="22"/>
          <w:szCs w:val="22"/>
          <w:lang w:eastAsia="it-IT"/>
        </w:rPr>
        <w:t>,</w:t>
      </w:r>
      <w:r w:rsidR="00232BA2">
        <w:rPr>
          <w:rFonts w:eastAsia="Times New Roman" w:cs="Times New Roman"/>
          <w:sz w:val="22"/>
          <w:szCs w:val="22"/>
          <w:lang w:eastAsia="it-IT"/>
        </w:rPr>
        <w:t xml:space="preserve"> </w:t>
      </w:r>
      <w:r w:rsidR="000C72B1">
        <w:rPr>
          <w:rFonts w:eastAsia="Times New Roman" w:cs="Times New Roman"/>
          <w:sz w:val="22"/>
          <w:szCs w:val="22"/>
          <w:lang w:eastAsia="it-IT"/>
        </w:rPr>
        <w:t xml:space="preserve">mantenere un </w:t>
      </w:r>
      <w:r>
        <w:rPr>
          <w:rFonts w:eastAsia="Times New Roman" w:cs="Times New Roman"/>
          <w:sz w:val="22"/>
          <w:szCs w:val="22"/>
          <w:lang w:eastAsia="it-IT"/>
        </w:rPr>
        <w:t xml:space="preserve">atteggiamento collaborativo, volto alla risoluzione dei problemi, </w:t>
      </w:r>
      <w:r w:rsidR="000C72B1">
        <w:rPr>
          <w:rFonts w:eastAsia="Times New Roman" w:cs="Times New Roman"/>
          <w:sz w:val="22"/>
          <w:szCs w:val="22"/>
          <w:lang w:eastAsia="it-IT"/>
        </w:rPr>
        <w:t xml:space="preserve">e ci siamo resi </w:t>
      </w:r>
      <w:r>
        <w:rPr>
          <w:rFonts w:eastAsia="Times New Roman" w:cs="Times New Roman"/>
          <w:sz w:val="22"/>
          <w:szCs w:val="22"/>
          <w:lang w:eastAsia="it-IT"/>
        </w:rPr>
        <w:t>disponibili per condividere possibili soluzioni e percorsi applicativi.</w:t>
      </w:r>
    </w:p>
    <w:p w14:paraId="35628D4E" w14:textId="779BA65F" w:rsidR="0037289A" w:rsidRPr="000C72B1" w:rsidRDefault="0037289A" w:rsidP="008A6EDB">
      <w:pPr>
        <w:spacing w:line="360" w:lineRule="auto"/>
        <w:jc w:val="both"/>
        <w:rPr>
          <w:rFonts w:eastAsia="Times New Roman" w:cs="Times New Roman"/>
          <w:b/>
          <w:bCs/>
          <w:sz w:val="22"/>
          <w:szCs w:val="22"/>
          <w:lang w:eastAsia="it-IT"/>
        </w:rPr>
      </w:pPr>
      <w:r>
        <w:rPr>
          <w:rFonts w:eastAsia="Times New Roman" w:cs="Times New Roman"/>
          <w:sz w:val="22"/>
          <w:szCs w:val="22"/>
          <w:lang w:eastAsia="it-IT"/>
        </w:rPr>
        <w:t xml:space="preserve">Ora però siamo davvero preoccupati considerando che le questioni emerse in questi mesi non sono state affrontate, né tantomeno risolte, e che anche il percorso per le modifiche, assolutamente necessarie, del </w:t>
      </w:r>
      <w:r w:rsidR="00A51120">
        <w:rPr>
          <w:rFonts w:eastAsia="Times New Roman" w:cs="Times New Roman"/>
          <w:sz w:val="22"/>
          <w:szCs w:val="22"/>
          <w:lang w:eastAsia="it-IT"/>
        </w:rPr>
        <w:t xml:space="preserve">Regolamento e degli allegati sembra procedere a rilento mentre </w:t>
      </w:r>
      <w:r w:rsidR="00A51120" w:rsidRPr="000C72B1">
        <w:rPr>
          <w:rFonts w:eastAsia="Times New Roman" w:cs="Times New Roman"/>
          <w:b/>
          <w:bCs/>
          <w:sz w:val="22"/>
          <w:szCs w:val="22"/>
          <w:lang w:eastAsia="it-IT"/>
        </w:rPr>
        <w:t xml:space="preserve">la scadenza del 30 settembre per l’adeguamento delle strutture socio-assistenziali </w:t>
      </w:r>
      <w:r w:rsidR="000C72B1">
        <w:rPr>
          <w:rFonts w:eastAsia="Times New Roman" w:cs="Times New Roman"/>
          <w:b/>
          <w:bCs/>
          <w:sz w:val="22"/>
          <w:szCs w:val="22"/>
          <w:lang w:eastAsia="it-IT"/>
        </w:rPr>
        <w:t>incombe</w:t>
      </w:r>
      <w:r w:rsidR="00A51120" w:rsidRPr="000C72B1">
        <w:rPr>
          <w:rFonts w:eastAsia="Times New Roman" w:cs="Times New Roman"/>
          <w:b/>
          <w:bCs/>
          <w:sz w:val="22"/>
          <w:szCs w:val="22"/>
          <w:lang w:eastAsia="it-IT"/>
        </w:rPr>
        <w:t xml:space="preserve"> sempre più vicina.</w:t>
      </w:r>
    </w:p>
    <w:p w14:paraId="329AD48F" w14:textId="71FAE4BA" w:rsidR="00A51120" w:rsidRPr="000C72B1" w:rsidRDefault="00A51120" w:rsidP="008A6EDB">
      <w:pPr>
        <w:spacing w:line="360" w:lineRule="auto"/>
        <w:jc w:val="both"/>
        <w:rPr>
          <w:rFonts w:eastAsia="Times New Roman" w:cs="Times New Roman"/>
          <w:b/>
          <w:bCs/>
          <w:sz w:val="22"/>
          <w:szCs w:val="22"/>
          <w:lang w:eastAsia="it-IT"/>
        </w:rPr>
      </w:pPr>
      <w:r w:rsidRPr="000C72B1">
        <w:rPr>
          <w:rFonts w:eastAsia="Times New Roman" w:cs="Times New Roman"/>
          <w:b/>
          <w:bCs/>
          <w:sz w:val="22"/>
          <w:szCs w:val="22"/>
          <w:lang w:eastAsia="it-IT"/>
        </w:rPr>
        <w:t>Rischiamo la paralisi dell’intero sistema di offerta di servizi essenziali per migliaia di cittadini calabresi.</w:t>
      </w:r>
    </w:p>
    <w:p w14:paraId="404BD49D" w14:textId="77777777" w:rsidR="000C72B1" w:rsidRDefault="00A51120" w:rsidP="008A6EDB">
      <w:pPr>
        <w:spacing w:line="360" w:lineRule="auto"/>
        <w:jc w:val="both"/>
        <w:rPr>
          <w:rFonts w:eastAsia="Times New Roman" w:cs="Times New Roman"/>
          <w:sz w:val="22"/>
          <w:szCs w:val="22"/>
          <w:lang w:eastAsia="it-IT"/>
        </w:rPr>
      </w:pPr>
      <w:r>
        <w:rPr>
          <w:rFonts w:eastAsia="Times New Roman" w:cs="Times New Roman"/>
          <w:sz w:val="22"/>
          <w:szCs w:val="22"/>
          <w:lang w:eastAsia="it-IT"/>
        </w:rPr>
        <w:lastRenderedPageBreak/>
        <w:t xml:space="preserve">Peraltro procedendo così è probabile l’implosione ben prima della scadenza di settembre, considerando che ad oggi </w:t>
      </w:r>
      <w:r w:rsidRPr="000C72B1">
        <w:rPr>
          <w:rFonts w:eastAsia="Times New Roman" w:cs="Times New Roman"/>
          <w:b/>
          <w:bCs/>
          <w:sz w:val="22"/>
          <w:szCs w:val="22"/>
          <w:lang w:eastAsia="it-IT"/>
        </w:rPr>
        <w:t>solo alcuni ambiti hanno sottoscritto le convenzioni</w:t>
      </w:r>
      <w:r>
        <w:rPr>
          <w:rFonts w:eastAsia="Times New Roman" w:cs="Times New Roman"/>
          <w:sz w:val="22"/>
          <w:szCs w:val="22"/>
          <w:lang w:eastAsia="it-IT"/>
        </w:rPr>
        <w:t xml:space="preserve"> con gli enti del terzo settore che erogano i servizi e che, nonostante siamo ormai quasi a giugno, non solo </w:t>
      </w:r>
      <w:r w:rsidRPr="000C72B1">
        <w:rPr>
          <w:rFonts w:eastAsia="Times New Roman" w:cs="Times New Roman"/>
          <w:b/>
          <w:bCs/>
          <w:sz w:val="22"/>
          <w:szCs w:val="22"/>
          <w:lang w:eastAsia="it-IT"/>
        </w:rPr>
        <w:t>non è stat</w:t>
      </w:r>
      <w:r w:rsidR="000C72B1">
        <w:rPr>
          <w:rFonts w:eastAsia="Times New Roman" w:cs="Times New Roman"/>
          <w:b/>
          <w:bCs/>
          <w:sz w:val="22"/>
          <w:szCs w:val="22"/>
          <w:lang w:eastAsia="it-IT"/>
        </w:rPr>
        <w:t>o</w:t>
      </w:r>
      <w:r w:rsidRPr="000C72B1">
        <w:rPr>
          <w:rFonts w:eastAsia="Times New Roman" w:cs="Times New Roman"/>
          <w:b/>
          <w:bCs/>
          <w:sz w:val="22"/>
          <w:szCs w:val="22"/>
          <w:lang w:eastAsia="it-IT"/>
        </w:rPr>
        <w:t xml:space="preserve"> pagato nulla per le prestazioni rese</w:t>
      </w:r>
      <w:r w:rsidR="00A43AFB" w:rsidRPr="000C72B1">
        <w:rPr>
          <w:rFonts w:eastAsia="Times New Roman" w:cs="Times New Roman"/>
          <w:b/>
          <w:bCs/>
          <w:sz w:val="22"/>
          <w:szCs w:val="22"/>
          <w:lang w:eastAsia="it-IT"/>
        </w:rPr>
        <w:t xml:space="preserve"> nel 2023</w:t>
      </w:r>
      <w:r w:rsidRPr="000C72B1">
        <w:rPr>
          <w:rFonts w:eastAsia="Times New Roman" w:cs="Times New Roman"/>
          <w:b/>
          <w:bCs/>
          <w:sz w:val="22"/>
          <w:szCs w:val="22"/>
          <w:lang w:eastAsia="it-IT"/>
        </w:rPr>
        <w:t>,</w:t>
      </w:r>
      <w:r>
        <w:rPr>
          <w:rFonts w:eastAsia="Times New Roman" w:cs="Times New Roman"/>
          <w:sz w:val="22"/>
          <w:szCs w:val="22"/>
          <w:lang w:eastAsia="it-IT"/>
        </w:rPr>
        <w:t xml:space="preserve"> ma allo stato non è neanche possibile fatturare i servizi con la conseguenza di non poter procedere con eventuali anticipazioni bancarie.</w:t>
      </w:r>
      <w:r w:rsidR="00A43AFB">
        <w:rPr>
          <w:rFonts w:eastAsia="Times New Roman" w:cs="Times New Roman"/>
          <w:sz w:val="22"/>
          <w:szCs w:val="22"/>
          <w:lang w:eastAsia="it-IT"/>
        </w:rPr>
        <w:t xml:space="preserve"> Peraltro appare appena il caso di segnalare che già le strutture sono in enorme difficoltà </w:t>
      </w:r>
      <w:r w:rsidR="00A43AFB" w:rsidRPr="000C72B1">
        <w:rPr>
          <w:rFonts w:eastAsia="Times New Roman" w:cs="Times New Roman"/>
          <w:b/>
          <w:bCs/>
          <w:sz w:val="22"/>
          <w:szCs w:val="22"/>
          <w:lang w:eastAsia="it-IT"/>
        </w:rPr>
        <w:t>avendo crediti relativi agli anni 2021 e 2022</w:t>
      </w:r>
      <w:r w:rsidR="00A43AFB">
        <w:rPr>
          <w:rFonts w:eastAsia="Times New Roman" w:cs="Times New Roman"/>
          <w:sz w:val="22"/>
          <w:szCs w:val="22"/>
          <w:lang w:eastAsia="it-IT"/>
        </w:rPr>
        <w:t xml:space="preserve"> rispetto ai quali la Regione non ha ancora provveduto ad inviare i saldi agli ambiti territoriali perché </w:t>
      </w:r>
      <w:r w:rsidR="00E244B6">
        <w:rPr>
          <w:rFonts w:eastAsia="Times New Roman" w:cs="Times New Roman"/>
          <w:sz w:val="22"/>
          <w:szCs w:val="22"/>
          <w:lang w:eastAsia="it-IT"/>
        </w:rPr>
        <w:t xml:space="preserve">non ancora complete le rendicontazioni degli Uffici di Piano preposti. </w:t>
      </w:r>
    </w:p>
    <w:p w14:paraId="4125B3CF" w14:textId="2E990B1B" w:rsidR="00A51120" w:rsidRDefault="00E244B6" w:rsidP="008A6EDB">
      <w:pPr>
        <w:spacing w:line="360" w:lineRule="auto"/>
        <w:jc w:val="both"/>
        <w:rPr>
          <w:rFonts w:eastAsia="Times New Roman" w:cs="Times New Roman"/>
          <w:sz w:val="22"/>
          <w:szCs w:val="22"/>
          <w:lang w:eastAsia="it-IT"/>
        </w:rPr>
      </w:pPr>
      <w:r>
        <w:rPr>
          <w:rFonts w:eastAsia="Times New Roman" w:cs="Times New Roman"/>
          <w:sz w:val="22"/>
          <w:szCs w:val="22"/>
          <w:lang w:eastAsia="it-IT"/>
        </w:rPr>
        <w:t>Una situazione paradossale ed ormai insostenibile.</w:t>
      </w:r>
    </w:p>
    <w:p w14:paraId="3C38DED2" w14:textId="00371C9D" w:rsidR="00A51120" w:rsidRDefault="00A51120" w:rsidP="008A6EDB">
      <w:pPr>
        <w:spacing w:line="360" w:lineRule="auto"/>
        <w:jc w:val="both"/>
        <w:rPr>
          <w:rFonts w:eastAsia="Times New Roman" w:cs="Times New Roman"/>
          <w:sz w:val="22"/>
          <w:szCs w:val="22"/>
          <w:lang w:eastAsia="it-IT"/>
        </w:rPr>
      </w:pPr>
      <w:r>
        <w:rPr>
          <w:rFonts w:eastAsia="Times New Roman" w:cs="Times New Roman"/>
          <w:sz w:val="22"/>
          <w:szCs w:val="22"/>
          <w:lang w:eastAsia="it-IT"/>
        </w:rPr>
        <w:t>A tutto ciò concorre poi una notevole difficoltà (e conseguentemente una pericolosa difformità) interpretativa da parte degli ambiti relativamente alle norme regolamentari ed in particolare agli aspetti amministrativi, rendicontativi e dell</w:t>
      </w:r>
      <w:r w:rsidR="000C72B1">
        <w:rPr>
          <w:rFonts w:eastAsia="Times New Roman" w:cs="Times New Roman"/>
          <w:sz w:val="22"/>
          <w:szCs w:val="22"/>
          <w:lang w:eastAsia="it-IT"/>
        </w:rPr>
        <w:t>a</w:t>
      </w:r>
      <w:r>
        <w:rPr>
          <w:rFonts w:eastAsia="Times New Roman" w:cs="Times New Roman"/>
          <w:sz w:val="22"/>
          <w:szCs w:val="22"/>
          <w:lang w:eastAsia="it-IT"/>
        </w:rPr>
        <w:t xml:space="preserve"> compartecipazione utenti.</w:t>
      </w:r>
    </w:p>
    <w:p w14:paraId="17131B19" w14:textId="61E858BB" w:rsidR="00A51120" w:rsidRDefault="00A51120" w:rsidP="008A6EDB">
      <w:pPr>
        <w:spacing w:line="360" w:lineRule="auto"/>
        <w:jc w:val="both"/>
        <w:rPr>
          <w:rFonts w:eastAsia="Times New Roman" w:cs="Times New Roman"/>
          <w:sz w:val="22"/>
          <w:szCs w:val="22"/>
          <w:lang w:eastAsia="it-IT"/>
        </w:rPr>
      </w:pPr>
      <w:r>
        <w:rPr>
          <w:rFonts w:eastAsia="Times New Roman" w:cs="Times New Roman"/>
          <w:sz w:val="22"/>
          <w:szCs w:val="22"/>
          <w:lang w:eastAsia="it-IT"/>
        </w:rPr>
        <w:t>E certamente non hanno giovato, sino ad oggi, le circolari esplicative inviate dalla Regione, che peraltro non si è ritenuto di inviare</w:t>
      </w:r>
      <w:r w:rsidR="000C72B1">
        <w:rPr>
          <w:rFonts w:eastAsia="Times New Roman" w:cs="Times New Roman"/>
          <w:sz w:val="22"/>
          <w:szCs w:val="22"/>
          <w:lang w:eastAsia="it-IT"/>
        </w:rPr>
        <w:t>, neanche semplicemente per conoscenza,</w:t>
      </w:r>
      <w:r>
        <w:rPr>
          <w:rFonts w:eastAsia="Times New Roman" w:cs="Times New Roman"/>
          <w:sz w:val="22"/>
          <w:szCs w:val="22"/>
          <w:lang w:eastAsia="it-IT"/>
        </w:rPr>
        <w:t xml:space="preserve"> allo scrivente organismo di rappresentanza che avrebbe forse potuto contribuire a facilitare alcuni percorsi</w:t>
      </w:r>
      <w:r w:rsidR="001E6A99">
        <w:rPr>
          <w:rFonts w:eastAsia="Times New Roman" w:cs="Times New Roman"/>
          <w:sz w:val="22"/>
          <w:szCs w:val="22"/>
          <w:lang w:eastAsia="it-IT"/>
        </w:rPr>
        <w:t xml:space="preserve">. In particolare enorme confusione ha creato l’interpretazione sulla domiciliazione </w:t>
      </w:r>
      <w:r w:rsidR="000C72B1">
        <w:rPr>
          <w:rFonts w:eastAsia="Times New Roman" w:cs="Times New Roman"/>
          <w:sz w:val="22"/>
          <w:szCs w:val="22"/>
          <w:lang w:eastAsia="it-IT"/>
        </w:rPr>
        <w:t>superiore a due anni,</w:t>
      </w:r>
      <w:r w:rsidR="001E6A99">
        <w:rPr>
          <w:rFonts w:eastAsia="Times New Roman" w:cs="Times New Roman"/>
          <w:sz w:val="22"/>
          <w:szCs w:val="22"/>
          <w:lang w:eastAsia="it-IT"/>
        </w:rPr>
        <w:t xml:space="preserve"> degli utenti nelle strutture residenziali che porterebbe con sé l’obbligo di pagare la retta all’ambito dove insiste la struttur</w:t>
      </w:r>
      <w:r w:rsidR="000C72B1">
        <w:rPr>
          <w:rFonts w:eastAsia="Times New Roman" w:cs="Times New Roman"/>
          <w:sz w:val="22"/>
          <w:szCs w:val="22"/>
          <w:lang w:eastAsia="it-IT"/>
        </w:rPr>
        <w:t>a</w:t>
      </w:r>
      <w:r w:rsidR="001E6A99">
        <w:rPr>
          <w:rFonts w:eastAsia="Times New Roman" w:cs="Times New Roman"/>
          <w:sz w:val="22"/>
          <w:szCs w:val="22"/>
          <w:lang w:eastAsia="it-IT"/>
        </w:rPr>
        <w:t xml:space="preserve">, mentre di contro la L.R.23/03, come è noto, stabilisce chiaramente che debba essere sempre il territorio di residenza formale a doversi fare carico delle spese. Dovunque sia la verità, sappiamo solo che </w:t>
      </w:r>
      <w:r w:rsidR="001E6A99" w:rsidRPr="000C72B1">
        <w:rPr>
          <w:rFonts w:eastAsia="Times New Roman" w:cs="Times New Roman"/>
          <w:b/>
          <w:bCs/>
          <w:sz w:val="22"/>
          <w:szCs w:val="22"/>
          <w:lang w:eastAsia="it-IT"/>
        </w:rPr>
        <w:t>al momento alcuni ambiti si regolano in un modo ed altri in modo diametralmente opposto</w:t>
      </w:r>
      <w:r w:rsidR="001E6A99">
        <w:rPr>
          <w:rFonts w:eastAsia="Times New Roman" w:cs="Times New Roman"/>
          <w:sz w:val="22"/>
          <w:szCs w:val="22"/>
          <w:lang w:eastAsia="it-IT"/>
        </w:rPr>
        <w:t>, con ogni conseguenza facilmente immaginabile.</w:t>
      </w:r>
    </w:p>
    <w:p w14:paraId="2FEC6CE9" w14:textId="15FACC91" w:rsidR="001E6A99" w:rsidRPr="000C72B1" w:rsidRDefault="001E6A99" w:rsidP="008A6EDB">
      <w:pPr>
        <w:spacing w:line="360" w:lineRule="auto"/>
        <w:jc w:val="both"/>
        <w:rPr>
          <w:rFonts w:eastAsia="Times New Roman" w:cs="Times New Roman"/>
          <w:b/>
          <w:bCs/>
          <w:sz w:val="22"/>
          <w:szCs w:val="22"/>
          <w:lang w:eastAsia="it-IT"/>
        </w:rPr>
      </w:pPr>
      <w:r>
        <w:rPr>
          <w:rFonts w:eastAsia="Times New Roman" w:cs="Times New Roman"/>
          <w:sz w:val="22"/>
          <w:szCs w:val="22"/>
          <w:lang w:eastAsia="it-IT"/>
        </w:rPr>
        <w:t xml:space="preserve">Così come, in tema di compartecipazione, è stata inoltrata agli ambiti proprio in questi giorni una circolare (anche questa non inviataci neanche per conoscenza) con la quale sarebbe stata chiarita la formula di compartecipazione da applicare ai servizi, chiarendo anche la questione </w:t>
      </w:r>
      <w:r w:rsidR="000C72B1">
        <w:rPr>
          <w:rFonts w:eastAsia="Times New Roman" w:cs="Times New Roman"/>
          <w:sz w:val="22"/>
          <w:szCs w:val="22"/>
          <w:lang w:eastAsia="it-IT"/>
        </w:rPr>
        <w:t xml:space="preserve">dei centri </w:t>
      </w:r>
      <w:r>
        <w:rPr>
          <w:rFonts w:eastAsia="Times New Roman" w:cs="Times New Roman"/>
          <w:sz w:val="22"/>
          <w:szCs w:val="22"/>
          <w:lang w:eastAsia="it-IT"/>
        </w:rPr>
        <w:t xml:space="preserve">diurni. Ad una veloce lettura però verifichiamo che, nonostante lo abbiamo sollecitato più volte, non si è ritenuto di chiarire da quale data debbano farsi decorrere i famosi 180 giorni durante i quali minori, donne in difficoltà e vittime di violenza non compartecipano alla retta. </w:t>
      </w:r>
      <w:r w:rsidRPr="000C72B1">
        <w:rPr>
          <w:rFonts w:eastAsia="Times New Roman" w:cs="Times New Roman"/>
          <w:b/>
          <w:bCs/>
          <w:sz w:val="22"/>
          <w:szCs w:val="22"/>
          <w:lang w:eastAsia="it-IT"/>
        </w:rPr>
        <w:t>Un limite temporale che già è sconcertante per il fatto stesso che sia stato posto (considerando, come più volte ribadito, aberrante una norma che obblighi la compartecipazione per queste tipologie di utenza) e che i diversi Uffici di Piano interpretano in modo assolutamente discrezionale.</w:t>
      </w:r>
    </w:p>
    <w:p w14:paraId="57B68065" w14:textId="65BC8CF2" w:rsidR="001E6A99" w:rsidRDefault="001E6A99" w:rsidP="008A6EDB">
      <w:pPr>
        <w:spacing w:line="360" w:lineRule="auto"/>
        <w:jc w:val="both"/>
        <w:rPr>
          <w:rFonts w:eastAsia="Times New Roman" w:cs="Times New Roman"/>
          <w:sz w:val="22"/>
          <w:szCs w:val="22"/>
          <w:lang w:eastAsia="it-IT"/>
        </w:rPr>
      </w:pPr>
      <w:r>
        <w:rPr>
          <w:rFonts w:eastAsia="Times New Roman" w:cs="Times New Roman"/>
          <w:sz w:val="22"/>
          <w:szCs w:val="22"/>
          <w:lang w:eastAsia="it-IT"/>
        </w:rPr>
        <w:t>Così come ci sembrano presenti alcuni errori nel foglio di calcolo allegato alla circolare sulla compartecipazione (si veda in particolare la colonna “importo retta mensile” ed il collegamento con il reddito, che non rende applicabile la formula).</w:t>
      </w:r>
    </w:p>
    <w:p w14:paraId="0D780838" w14:textId="6A635018" w:rsidR="001E6A99" w:rsidRDefault="001E6A99" w:rsidP="008A6EDB">
      <w:pPr>
        <w:spacing w:line="360" w:lineRule="auto"/>
        <w:jc w:val="both"/>
        <w:rPr>
          <w:rFonts w:eastAsia="Times New Roman" w:cs="Times New Roman"/>
          <w:sz w:val="22"/>
          <w:szCs w:val="22"/>
          <w:lang w:eastAsia="it-IT"/>
        </w:rPr>
      </w:pPr>
      <w:r>
        <w:rPr>
          <w:rFonts w:eastAsia="Times New Roman" w:cs="Times New Roman"/>
          <w:sz w:val="22"/>
          <w:szCs w:val="22"/>
          <w:lang w:eastAsia="it-IT"/>
        </w:rPr>
        <w:lastRenderedPageBreak/>
        <w:t xml:space="preserve">Infine, ma non certamente ultimo, </w:t>
      </w:r>
      <w:r w:rsidRPr="000C72B1">
        <w:rPr>
          <w:rFonts w:eastAsia="Times New Roman" w:cs="Times New Roman"/>
          <w:b/>
          <w:bCs/>
          <w:sz w:val="22"/>
          <w:szCs w:val="22"/>
          <w:lang w:eastAsia="it-IT"/>
        </w:rPr>
        <w:t xml:space="preserve">si contesta con determinazione </w:t>
      </w:r>
      <w:r w:rsidR="009A069E" w:rsidRPr="000C72B1">
        <w:rPr>
          <w:rFonts w:eastAsia="Times New Roman" w:cs="Times New Roman"/>
          <w:b/>
          <w:bCs/>
          <w:sz w:val="22"/>
          <w:szCs w:val="22"/>
          <w:lang w:eastAsia="it-IT"/>
        </w:rPr>
        <w:t>l’idea di imporre di versare l’indennità di frequenza per i minori nei centri diurni</w:t>
      </w:r>
      <w:r w:rsidR="009A069E">
        <w:rPr>
          <w:rFonts w:eastAsia="Times New Roman" w:cs="Times New Roman"/>
          <w:sz w:val="22"/>
          <w:szCs w:val="22"/>
          <w:lang w:eastAsia="it-IT"/>
        </w:rPr>
        <w:t xml:space="preserve">. Rammentiamo che detta indennità, introdotta dalla L.289/1990 ha la finalità di offrire un sostegno al reddito delle famiglie in concomitanza con i periodi in cui sostengono spese per la frequenza di una scuola o di un centro specializzato per il trattamento terapeutico riabilitativo o sociale. Obbligare le famiglie a versare l’intera indennità di frequenza a titolo di compartecipazione ci sembra assolutamente iniquo, trattandosi in tal caso di spesa totalmente difforme dal motivo </w:t>
      </w:r>
      <w:r w:rsidR="000C72B1">
        <w:rPr>
          <w:rFonts w:eastAsia="Times New Roman" w:cs="Times New Roman"/>
          <w:sz w:val="22"/>
          <w:szCs w:val="22"/>
          <w:lang w:eastAsia="it-IT"/>
        </w:rPr>
        <w:t xml:space="preserve">per cui viene concessa </w:t>
      </w:r>
      <w:r w:rsidR="009A069E">
        <w:rPr>
          <w:rFonts w:eastAsia="Times New Roman" w:cs="Times New Roman"/>
          <w:sz w:val="22"/>
          <w:szCs w:val="22"/>
          <w:lang w:eastAsia="it-IT"/>
        </w:rPr>
        <w:t>l’indennità stessa.</w:t>
      </w:r>
    </w:p>
    <w:p w14:paraId="0C9D3794" w14:textId="6DC6569D" w:rsidR="009A069E" w:rsidRDefault="009A069E" w:rsidP="008A6EDB">
      <w:pPr>
        <w:spacing w:line="360" w:lineRule="auto"/>
        <w:jc w:val="both"/>
        <w:rPr>
          <w:rFonts w:eastAsia="Times New Roman" w:cs="Times New Roman"/>
          <w:sz w:val="22"/>
          <w:szCs w:val="22"/>
          <w:lang w:eastAsia="it-IT"/>
        </w:rPr>
      </w:pPr>
      <w:r w:rsidRPr="000C72B1">
        <w:rPr>
          <w:rFonts w:eastAsia="Times New Roman" w:cs="Times New Roman"/>
          <w:b/>
          <w:bCs/>
          <w:sz w:val="22"/>
          <w:szCs w:val="22"/>
          <w:lang w:eastAsia="it-IT"/>
        </w:rPr>
        <w:t>Per quanto poi riguarda la questione delle modifiche del Regolamento 22</w:t>
      </w:r>
      <w:r>
        <w:rPr>
          <w:rFonts w:eastAsia="Times New Roman" w:cs="Times New Roman"/>
          <w:sz w:val="22"/>
          <w:szCs w:val="22"/>
          <w:lang w:eastAsia="it-IT"/>
        </w:rPr>
        <w:t xml:space="preserve">, nonostante l’apprezzabile iniziativa di istituire un apposito tavolo tecnico, al quale stiamo dando il nostro fattivo contributo, ad oggi ci sembra che </w:t>
      </w:r>
      <w:r w:rsidRPr="000C72B1">
        <w:rPr>
          <w:rFonts w:eastAsia="Times New Roman" w:cs="Times New Roman"/>
          <w:b/>
          <w:bCs/>
          <w:sz w:val="22"/>
          <w:szCs w:val="22"/>
          <w:lang w:eastAsia="it-IT"/>
        </w:rPr>
        <w:t>stiamo accumulando un enorme ritardo</w:t>
      </w:r>
      <w:r>
        <w:rPr>
          <w:rFonts w:eastAsia="Times New Roman" w:cs="Times New Roman"/>
          <w:sz w:val="22"/>
          <w:szCs w:val="22"/>
          <w:lang w:eastAsia="it-IT"/>
        </w:rPr>
        <w:t>.</w:t>
      </w:r>
    </w:p>
    <w:p w14:paraId="6CF5B533" w14:textId="1C147911" w:rsidR="009A069E" w:rsidRDefault="009A069E" w:rsidP="008A6EDB">
      <w:pPr>
        <w:spacing w:line="360" w:lineRule="auto"/>
        <w:jc w:val="both"/>
        <w:rPr>
          <w:rFonts w:eastAsia="Times New Roman" w:cs="Times New Roman"/>
          <w:sz w:val="22"/>
          <w:szCs w:val="22"/>
          <w:lang w:eastAsia="it-IT"/>
        </w:rPr>
      </w:pPr>
      <w:r>
        <w:rPr>
          <w:rFonts w:eastAsia="Times New Roman" w:cs="Times New Roman"/>
          <w:sz w:val="22"/>
          <w:szCs w:val="22"/>
          <w:lang w:eastAsia="it-IT"/>
        </w:rPr>
        <w:t>Precisiamo che le modifiche sono indispensabili al fine di consentire l’adeguamento delle strutture ai requisiti richiesti, atteso che, com’è noto, al momento le tariffe previste non coprono neanche i costi correnti di gestione che si è obbligati a sostenere in ragione delle previsioni regolamentari.</w:t>
      </w:r>
    </w:p>
    <w:p w14:paraId="58754582" w14:textId="17860F4A" w:rsidR="009A069E" w:rsidRDefault="009A069E" w:rsidP="008A6EDB">
      <w:pPr>
        <w:spacing w:line="360" w:lineRule="auto"/>
        <w:jc w:val="both"/>
        <w:rPr>
          <w:rFonts w:eastAsia="Times New Roman" w:cs="Times New Roman"/>
          <w:sz w:val="22"/>
          <w:szCs w:val="22"/>
          <w:lang w:eastAsia="it-IT"/>
        </w:rPr>
      </w:pPr>
      <w:r>
        <w:rPr>
          <w:rFonts w:eastAsia="Times New Roman" w:cs="Times New Roman"/>
          <w:sz w:val="22"/>
          <w:szCs w:val="22"/>
          <w:lang w:eastAsia="it-IT"/>
        </w:rPr>
        <w:t>Peraltro tale situazione di incertezza rischia di paralizzare anche gli ambiti che oggi si trovano a dover rispondere ad istanze autorizzative con i requisiti attualmente previsti dal Regolamento, pur sapendo che tra qualche mese gli stessi potrebbero variare.</w:t>
      </w:r>
    </w:p>
    <w:p w14:paraId="0D055171" w14:textId="109451FA" w:rsidR="009A069E" w:rsidRDefault="009A069E" w:rsidP="008A6EDB">
      <w:pPr>
        <w:spacing w:line="360" w:lineRule="auto"/>
        <w:jc w:val="both"/>
        <w:rPr>
          <w:rFonts w:eastAsia="Times New Roman" w:cs="Times New Roman"/>
          <w:sz w:val="22"/>
          <w:szCs w:val="22"/>
          <w:lang w:eastAsia="it-IT"/>
        </w:rPr>
      </w:pPr>
      <w:r>
        <w:rPr>
          <w:rFonts w:eastAsia="Times New Roman" w:cs="Times New Roman"/>
          <w:sz w:val="22"/>
          <w:szCs w:val="22"/>
          <w:lang w:eastAsia="it-IT"/>
        </w:rPr>
        <w:t>Da ultimo segnaliamo poi, per l’ennesima volta, che la riforma di un welfare come quello calabrese, ingessato su un sistema antico di strutture più che di servizi e prossimità</w:t>
      </w:r>
      <w:r w:rsidRPr="000C72B1">
        <w:rPr>
          <w:rFonts w:eastAsia="Times New Roman" w:cs="Times New Roman"/>
          <w:b/>
          <w:bCs/>
          <w:sz w:val="22"/>
          <w:szCs w:val="22"/>
          <w:lang w:eastAsia="it-IT"/>
        </w:rPr>
        <w:t>, non si può fare a costo zero.</w:t>
      </w:r>
    </w:p>
    <w:p w14:paraId="2519956D" w14:textId="4424C632" w:rsidR="009A069E" w:rsidRDefault="00A43AFB" w:rsidP="008A6EDB">
      <w:pPr>
        <w:spacing w:line="360" w:lineRule="auto"/>
        <w:jc w:val="both"/>
        <w:rPr>
          <w:rFonts w:eastAsia="Times New Roman" w:cs="Times New Roman"/>
          <w:sz w:val="22"/>
          <w:szCs w:val="22"/>
          <w:lang w:eastAsia="it-IT"/>
        </w:rPr>
      </w:pPr>
      <w:r>
        <w:rPr>
          <w:rFonts w:eastAsia="Times New Roman" w:cs="Times New Roman"/>
          <w:sz w:val="22"/>
          <w:szCs w:val="22"/>
          <w:lang w:eastAsia="it-IT"/>
        </w:rPr>
        <w:t xml:space="preserve">Sapete molto meglio di noi, avendo lo stesso Dipartimento richiesto più volte un intervento della Giunta e del Consiglio Regionale, che </w:t>
      </w:r>
      <w:r w:rsidRPr="000C72B1">
        <w:rPr>
          <w:rFonts w:eastAsia="Times New Roman" w:cs="Times New Roman"/>
          <w:b/>
          <w:bCs/>
          <w:sz w:val="22"/>
          <w:szCs w:val="22"/>
          <w:lang w:eastAsia="it-IT"/>
        </w:rPr>
        <w:t>sono necessari almeno altri 10 milioni di euro annui per garantire a regime il sistema integrato di interventi e servizi sociali</w:t>
      </w:r>
      <w:r>
        <w:rPr>
          <w:rFonts w:eastAsia="Times New Roman" w:cs="Times New Roman"/>
          <w:sz w:val="22"/>
          <w:szCs w:val="22"/>
          <w:lang w:eastAsia="it-IT"/>
        </w:rPr>
        <w:t>, senza i quali non ci sono i presupposti per consentire neanche la continuità degli interventi già in atto.</w:t>
      </w:r>
    </w:p>
    <w:p w14:paraId="51D437FE" w14:textId="05700DDA" w:rsidR="00A43AFB" w:rsidRDefault="00A43AFB" w:rsidP="008A6EDB">
      <w:pPr>
        <w:spacing w:line="360" w:lineRule="auto"/>
        <w:jc w:val="both"/>
        <w:rPr>
          <w:rFonts w:eastAsia="Times New Roman" w:cs="Times New Roman"/>
          <w:sz w:val="22"/>
          <w:szCs w:val="22"/>
          <w:lang w:eastAsia="it-IT"/>
        </w:rPr>
      </w:pPr>
      <w:r>
        <w:rPr>
          <w:rFonts w:eastAsia="Times New Roman" w:cs="Times New Roman"/>
          <w:sz w:val="22"/>
          <w:szCs w:val="22"/>
          <w:lang w:eastAsia="it-IT"/>
        </w:rPr>
        <w:t>Tali essendo i fatti, con la presente chiediamo a ciascuno dei destinatari, per quanto di competenza, di procedere con immediatezza alla convocazione del tavolo tecnico regionale, teso ad affrontare le problematiche sopra descritte.</w:t>
      </w:r>
    </w:p>
    <w:p w14:paraId="36D019EB" w14:textId="5F800804" w:rsidR="00A43AFB" w:rsidRPr="00232BA2" w:rsidRDefault="00A43AFB" w:rsidP="008A6EDB">
      <w:pPr>
        <w:spacing w:line="360" w:lineRule="auto"/>
        <w:jc w:val="both"/>
        <w:rPr>
          <w:rFonts w:eastAsia="Times New Roman" w:cs="Times New Roman"/>
          <w:sz w:val="22"/>
          <w:szCs w:val="22"/>
          <w:lang w:eastAsia="it-IT"/>
        </w:rPr>
      </w:pPr>
      <w:r>
        <w:rPr>
          <w:rFonts w:eastAsia="Times New Roman" w:cs="Times New Roman"/>
          <w:sz w:val="22"/>
          <w:szCs w:val="22"/>
          <w:lang w:eastAsia="it-IT"/>
        </w:rPr>
        <w:t>In ogni caso, pur mantenendo responsabilmente la nostra disponibilità alla collaborazione per la soluzione tecnica dei problemi, anticipiamo sin da ora che in assenza di adeguato riscontro porremmo in essere tutte le necessarie azioni di tutela dei diritti dei cittadini più fragili e degli stessi Enti del Terzo Settore, sia in termini giudiziali, ove necessario, si di sensibilizzazione e protesta non violenta.</w:t>
      </w:r>
    </w:p>
    <w:p w14:paraId="491F611A" w14:textId="77777777" w:rsidR="00DE7909" w:rsidRDefault="00DE7909" w:rsidP="008A6EDB">
      <w:pPr>
        <w:spacing w:line="360" w:lineRule="auto"/>
        <w:jc w:val="both"/>
        <w:rPr>
          <w:rFonts w:eastAsia="Times New Roman" w:cs="Times New Roman"/>
          <w:sz w:val="22"/>
          <w:szCs w:val="22"/>
          <w:lang w:eastAsia="it-IT"/>
        </w:rPr>
      </w:pPr>
    </w:p>
    <w:p w14:paraId="248F2F23" w14:textId="48C0B29C" w:rsidR="008A6EDB" w:rsidRDefault="008A6EDB" w:rsidP="00DE7909">
      <w:pPr>
        <w:jc w:val="both"/>
        <w:rPr>
          <w:rFonts w:eastAsia="Times New Roman" w:cs="Times New Roman"/>
          <w:sz w:val="22"/>
          <w:szCs w:val="22"/>
          <w:lang w:eastAsia="it-IT"/>
        </w:rPr>
      </w:pPr>
      <w:r>
        <w:rPr>
          <w:rFonts w:eastAsia="Times New Roman" w:cs="Times New Roman"/>
          <w:sz w:val="22"/>
          <w:szCs w:val="22"/>
          <w:lang w:eastAsia="it-IT"/>
        </w:rPr>
        <w:tab/>
      </w:r>
      <w:r>
        <w:rPr>
          <w:rFonts w:eastAsia="Times New Roman" w:cs="Times New Roman"/>
          <w:sz w:val="22"/>
          <w:szCs w:val="22"/>
          <w:lang w:eastAsia="it-IT"/>
        </w:rPr>
        <w:tab/>
      </w:r>
      <w:r>
        <w:rPr>
          <w:rFonts w:eastAsia="Times New Roman" w:cs="Times New Roman"/>
          <w:sz w:val="22"/>
          <w:szCs w:val="22"/>
          <w:lang w:eastAsia="it-IT"/>
        </w:rPr>
        <w:tab/>
      </w:r>
      <w:r>
        <w:rPr>
          <w:rFonts w:eastAsia="Times New Roman" w:cs="Times New Roman"/>
          <w:sz w:val="22"/>
          <w:szCs w:val="22"/>
          <w:lang w:eastAsia="it-IT"/>
        </w:rPr>
        <w:tab/>
      </w:r>
      <w:r>
        <w:rPr>
          <w:rFonts w:eastAsia="Times New Roman" w:cs="Times New Roman"/>
          <w:sz w:val="22"/>
          <w:szCs w:val="22"/>
          <w:lang w:eastAsia="it-IT"/>
        </w:rPr>
        <w:tab/>
      </w:r>
      <w:r>
        <w:rPr>
          <w:rFonts w:eastAsia="Times New Roman" w:cs="Times New Roman"/>
          <w:sz w:val="22"/>
          <w:szCs w:val="22"/>
          <w:lang w:eastAsia="it-IT"/>
        </w:rPr>
        <w:tab/>
      </w:r>
      <w:r>
        <w:rPr>
          <w:rFonts w:eastAsia="Times New Roman" w:cs="Times New Roman"/>
          <w:sz w:val="22"/>
          <w:szCs w:val="22"/>
          <w:lang w:eastAsia="it-IT"/>
        </w:rPr>
        <w:tab/>
        <w:t xml:space="preserve">    Il Portavoce</w:t>
      </w:r>
    </w:p>
    <w:p w14:paraId="477C8F92" w14:textId="299F0BF8" w:rsidR="008A6EDB" w:rsidRDefault="008A6EDB" w:rsidP="00DE7909">
      <w:pPr>
        <w:jc w:val="both"/>
        <w:rPr>
          <w:rFonts w:eastAsia="Times New Roman" w:cs="Times New Roman"/>
          <w:sz w:val="22"/>
          <w:szCs w:val="22"/>
          <w:lang w:eastAsia="it-IT"/>
        </w:rPr>
      </w:pPr>
      <w:r>
        <w:rPr>
          <w:rFonts w:eastAsia="Times New Roman" w:cs="Times New Roman"/>
          <w:sz w:val="22"/>
          <w:szCs w:val="22"/>
          <w:lang w:eastAsia="it-IT"/>
        </w:rPr>
        <w:tab/>
      </w:r>
      <w:r>
        <w:rPr>
          <w:rFonts w:eastAsia="Times New Roman" w:cs="Times New Roman"/>
          <w:sz w:val="22"/>
          <w:szCs w:val="22"/>
          <w:lang w:eastAsia="it-IT"/>
        </w:rPr>
        <w:tab/>
      </w:r>
      <w:r>
        <w:rPr>
          <w:rFonts w:eastAsia="Times New Roman" w:cs="Times New Roman"/>
          <w:sz w:val="22"/>
          <w:szCs w:val="22"/>
          <w:lang w:eastAsia="it-IT"/>
        </w:rPr>
        <w:tab/>
      </w:r>
      <w:r>
        <w:rPr>
          <w:rFonts w:eastAsia="Times New Roman" w:cs="Times New Roman"/>
          <w:sz w:val="22"/>
          <w:szCs w:val="22"/>
          <w:lang w:eastAsia="it-IT"/>
        </w:rPr>
        <w:tab/>
      </w:r>
      <w:r>
        <w:rPr>
          <w:rFonts w:eastAsia="Times New Roman" w:cs="Times New Roman"/>
          <w:sz w:val="22"/>
          <w:szCs w:val="22"/>
          <w:lang w:eastAsia="it-IT"/>
        </w:rPr>
        <w:tab/>
      </w:r>
      <w:r>
        <w:rPr>
          <w:rFonts w:eastAsia="Times New Roman" w:cs="Times New Roman"/>
          <w:sz w:val="22"/>
          <w:szCs w:val="22"/>
          <w:lang w:eastAsia="it-IT"/>
        </w:rPr>
        <w:tab/>
      </w:r>
      <w:r>
        <w:rPr>
          <w:rFonts w:eastAsia="Times New Roman" w:cs="Times New Roman"/>
          <w:sz w:val="22"/>
          <w:szCs w:val="22"/>
          <w:lang w:eastAsia="it-IT"/>
        </w:rPr>
        <w:tab/>
        <w:t>Luciano Squillaci</w:t>
      </w:r>
    </w:p>
    <w:p w14:paraId="559AFEBC" w14:textId="138F29E1" w:rsidR="00880E06" w:rsidRPr="008A6EDB" w:rsidRDefault="00880E06" w:rsidP="00880E06">
      <w:pPr>
        <w:ind w:left="4248" w:firstLine="708"/>
        <w:jc w:val="both"/>
        <w:rPr>
          <w:rFonts w:eastAsia="Times New Roman" w:cs="Times New Roman"/>
          <w:sz w:val="36"/>
          <w:szCs w:val="36"/>
          <w:lang w:eastAsia="it-IT"/>
        </w:rPr>
      </w:pPr>
      <w:r>
        <w:rPr>
          <w:rFonts w:eastAsia="Times New Roman" w:cs="Times New Roman"/>
          <w:sz w:val="36"/>
          <w:szCs w:val="36"/>
          <w:lang w:eastAsia="it-IT"/>
        </w:rPr>
        <w:t xml:space="preserve">  </w:t>
      </w:r>
      <w:r w:rsidRPr="00880E06">
        <w:rPr>
          <w:rFonts w:eastAsia="Times New Roman" w:cs="Times New Roman"/>
          <w:noProof/>
          <w:sz w:val="36"/>
          <w:szCs w:val="36"/>
          <w:lang w:eastAsia="it-IT"/>
        </w:rPr>
        <w:drawing>
          <wp:inline distT="0" distB="0" distL="0" distR="0" wp14:anchorId="0C13D09E" wp14:editId="6F36FC7C">
            <wp:extent cx="749300" cy="4191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49300" cy="419100"/>
                    </a:xfrm>
                    <a:prstGeom prst="rect">
                      <a:avLst/>
                    </a:prstGeom>
                  </pic:spPr>
                </pic:pic>
              </a:graphicData>
            </a:graphic>
          </wp:inline>
        </w:drawing>
      </w:r>
    </w:p>
    <w:sectPr w:rsidR="00880E06" w:rsidRPr="008A6EDB" w:rsidSect="00CF7708">
      <w:headerReference w:type="default" r:id="rId7"/>
      <w:pgSz w:w="11906" w:h="16838"/>
      <w:pgMar w:top="210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9923B" w14:textId="77777777" w:rsidR="00ED3E51" w:rsidRDefault="00ED3E51" w:rsidP="00AB77E9">
      <w:r>
        <w:separator/>
      </w:r>
    </w:p>
  </w:endnote>
  <w:endnote w:type="continuationSeparator" w:id="0">
    <w:p w14:paraId="49EBE8FB" w14:textId="77777777" w:rsidR="00ED3E51" w:rsidRDefault="00ED3E51" w:rsidP="00AB7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6769D" w14:textId="77777777" w:rsidR="00ED3E51" w:rsidRDefault="00ED3E51" w:rsidP="00AB77E9">
      <w:r>
        <w:separator/>
      </w:r>
    </w:p>
  </w:footnote>
  <w:footnote w:type="continuationSeparator" w:id="0">
    <w:p w14:paraId="313B202F" w14:textId="77777777" w:rsidR="00ED3E51" w:rsidRDefault="00ED3E51" w:rsidP="00AB7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90D56" w14:textId="5D47673F" w:rsidR="00880E06" w:rsidRPr="00880E06" w:rsidRDefault="00880E06" w:rsidP="00880E06">
    <w:pPr>
      <w:rPr>
        <w:rFonts w:ascii="Times New Roman" w:eastAsia="Times New Roman" w:hAnsi="Times New Roman" w:cs="Times New Roman"/>
        <w:lang w:eastAsia="it-IT"/>
      </w:rPr>
    </w:pPr>
    <w:r w:rsidRPr="00880E06">
      <w:rPr>
        <w:rFonts w:ascii="Times New Roman" w:eastAsia="Times New Roman" w:hAnsi="Times New Roman" w:cs="Times New Roman"/>
        <w:lang w:eastAsia="it-IT"/>
      </w:rPr>
      <w:fldChar w:fldCharType="begin"/>
    </w:r>
    <w:r w:rsidRPr="00880E06">
      <w:rPr>
        <w:rFonts w:ascii="Times New Roman" w:eastAsia="Times New Roman" w:hAnsi="Times New Roman" w:cs="Times New Roman"/>
        <w:lang w:eastAsia="it-IT"/>
      </w:rPr>
      <w:instrText xml:space="preserve"> INCLUDEPICTURE "/var/folders/p9/zwfhyt553lvc2c094hk2rwmh0000gp/T/com.microsoft.Word/WebArchiveCopyPasteTempFiles/page1image65157136" \* MERGEFORMATINET </w:instrText>
    </w:r>
    <w:r w:rsidRPr="00880E06">
      <w:rPr>
        <w:rFonts w:ascii="Times New Roman" w:eastAsia="Times New Roman" w:hAnsi="Times New Roman" w:cs="Times New Roman"/>
        <w:lang w:eastAsia="it-IT"/>
      </w:rPr>
      <w:fldChar w:fldCharType="separate"/>
    </w:r>
    <w:r w:rsidRPr="00880E06">
      <w:rPr>
        <w:rFonts w:ascii="Times New Roman" w:eastAsia="Times New Roman" w:hAnsi="Times New Roman" w:cs="Times New Roman"/>
        <w:noProof/>
        <w:lang w:eastAsia="it-IT"/>
      </w:rPr>
      <w:drawing>
        <wp:inline distT="0" distB="0" distL="0" distR="0" wp14:anchorId="30ABDB4E" wp14:editId="76BD753C">
          <wp:extent cx="1168400" cy="889000"/>
          <wp:effectExtent l="0" t="0" r="0" b="0"/>
          <wp:docPr id="1" name="Immagine 1" descr="page1image65157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651571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8400" cy="889000"/>
                  </a:xfrm>
                  <a:prstGeom prst="rect">
                    <a:avLst/>
                  </a:prstGeom>
                  <a:noFill/>
                  <a:ln>
                    <a:noFill/>
                  </a:ln>
                </pic:spPr>
              </pic:pic>
            </a:graphicData>
          </a:graphic>
        </wp:inline>
      </w:drawing>
    </w:r>
    <w:r w:rsidRPr="00880E06">
      <w:rPr>
        <w:rFonts w:ascii="Times New Roman" w:eastAsia="Times New Roman" w:hAnsi="Times New Roman" w:cs="Times New Roman"/>
        <w:lang w:eastAsia="it-IT"/>
      </w:rPr>
      <w:fldChar w:fldCharType="end"/>
    </w:r>
  </w:p>
  <w:p w14:paraId="23ED8B61" w14:textId="1750BDD2" w:rsidR="00AB77E9" w:rsidRDefault="00AB77E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05A"/>
    <w:rsid w:val="00010EBF"/>
    <w:rsid w:val="00043580"/>
    <w:rsid w:val="00043BA4"/>
    <w:rsid w:val="000B358A"/>
    <w:rsid w:val="000C72B1"/>
    <w:rsid w:val="00112D7E"/>
    <w:rsid w:val="00125EFE"/>
    <w:rsid w:val="00134E73"/>
    <w:rsid w:val="001553D7"/>
    <w:rsid w:val="00164DEE"/>
    <w:rsid w:val="00171A77"/>
    <w:rsid w:val="001D0170"/>
    <w:rsid w:val="001E6A99"/>
    <w:rsid w:val="00232BA2"/>
    <w:rsid w:val="00234A19"/>
    <w:rsid w:val="002B09C1"/>
    <w:rsid w:val="002B158D"/>
    <w:rsid w:val="00324ED4"/>
    <w:rsid w:val="00340760"/>
    <w:rsid w:val="0037289A"/>
    <w:rsid w:val="00375B30"/>
    <w:rsid w:val="00395451"/>
    <w:rsid w:val="003E2FAF"/>
    <w:rsid w:val="003E786D"/>
    <w:rsid w:val="003F42F7"/>
    <w:rsid w:val="00420DEC"/>
    <w:rsid w:val="00441E2C"/>
    <w:rsid w:val="00481114"/>
    <w:rsid w:val="004934F5"/>
    <w:rsid w:val="004E00AA"/>
    <w:rsid w:val="004F2E46"/>
    <w:rsid w:val="00517970"/>
    <w:rsid w:val="005F6109"/>
    <w:rsid w:val="006B52E4"/>
    <w:rsid w:val="006C1612"/>
    <w:rsid w:val="006D4975"/>
    <w:rsid w:val="00782DFF"/>
    <w:rsid w:val="007A3468"/>
    <w:rsid w:val="007B7A02"/>
    <w:rsid w:val="008064FF"/>
    <w:rsid w:val="008240DC"/>
    <w:rsid w:val="00880E06"/>
    <w:rsid w:val="008A6EDB"/>
    <w:rsid w:val="008C40A5"/>
    <w:rsid w:val="00972F83"/>
    <w:rsid w:val="009A069E"/>
    <w:rsid w:val="009B5DF8"/>
    <w:rsid w:val="00A03D67"/>
    <w:rsid w:val="00A26650"/>
    <w:rsid w:val="00A30D85"/>
    <w:rsid w:val="00A3305A"/>
    <w:rsid w:val="00A43AFB"/>
    <w:rsid w:val="00A51120"/>
    <w:rsid w:val="00A52572"/>
    <w:rsid w:val="00A85098"/>
    <w:rsid w:val="00AB6BE0"/>
    <w:rsid w:val="00AB77E9"/>
    <w:rsid w:val="00B40211"/>
    <w:rsid w:val="00B46126"/>
    <w:rsid w:val="00BA0D44"/>
    <w:rsid w:val="00C1389A"/>
    <w:rsid w:val="00C33406"/>
    <w:rsid w:val="00C74B12"/>
    <w:rsid w:val="00C74F1E"/>
    <w:rsid w:val="00CA37FA"/>
    <w:rsid w:val="00CB689D"/>
    <w:rsid w:val="00CF0F7C"/>
    <w:rsid w:val="00CF7708"/>
    <w:rsid w:val="00D02EE0"/>
    <w:rsid w:val="00D50722"/>
    <w:rsid w:val="00D560F1"/>
    <w:rsid w:val="00DE7909"/>
    <w:rsid w:val="00DF492A"/>
    <w:rsid w:val="00E244B6"/>
    <w:rsid w:val="00EC7B17"/>
    <w:rsid w:val="00ED3E51"/>
    <w:rsid w:val="00F04EFF"/>
    <w:rsid w:val="00F43E7C"/>
    <w:rsid w:val="00F450F6"/>
    <w:rsid w:val="00F74EEC"/>
    <w:rsid w:val="00F851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B9B62"/>
  <w15:chartTrackingRefBased/>
  <w15:docId w15:val="{E2A0B7A2-9EAD-9A42-9D37-E6D233DC8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B77E9"/>
    <w:pPr>
      <w:tabs>
        <w:tab w:val="center" w:pos="4819"/>
        <w:tab w:val="right" w:pos="9638"/>
      </w:tabs>
    </w:pPr>
  </w:style>
  <w:style w:type="character" w:customStyle="1" w:styleId="IntestazioneCarattere">
    <w:name w:val="Intestazione Carattere"/>
    <w:basedOn w:val="Carpredefinitoparagrafo"/>
    <w:link w:val="Intestazione"/>
    <w:uiPriority w:val="99"/>
    <w:rsid w:val="00AB77E9"/>
  </w:style>
  <w:style w:type="paragraph" w:styleId="Pidipagina">
    <w:name w:val="footer"/>
    <w:basedOn w:val="Normale"/>
    <w:link w:val="PidipaginaCarattere"/>
    <w:uiPriority w:val="99"/>
    <w:unhideWhenUsed/>
    <w:rsid w:val="00AB77E9"/>
    <w:pPr>
      <w:tabs>
        <w:tab w:val="center" w:pos="4819"/>
        <w:tab w:val="right" w:pos="9638"/>
      </w:tabs>
    </w:pPr>
  </w:style>
  <w:style w:type="character" w:customStyle="1" w:styleId="PidipaginaCarattere">
    <w:name w:val="Piè di pagina Carattere"/>
    <w:basedOn w:val="Carpredefinitoparagrafo"/>
    <w:link w:val="Pidipagina"/>
    <w:uiPriority w:val="99"/>
    <w:rsid w:val="00AB7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069849">
      <w:bodyDiv w:val="1"/>
      <w:marLeft w:val="0"/>
      <w:marRight w:val="0"/>
      <w:marTop w:val="0"/>
      <w:marBottom w:val="0"/>
      <w:divBdr>
        <w:top w:val="none" w:sz="0" w:space="0" w:color="auto"/>
        <w:left w:val="none" w:sz="0" w:space="0" w:color="auto"/>
        <w:bottom w:val="none" w:sz="0" w:space="0" w:color="auto"/>
        <w:right w:val="none" w:sz="0" w:space="0" w:color="auto"/>
      </w:divBdr>
      <w:divsChild>
        <w:div w:id="849101182">
          <w:marLeft w:val="0"/>
          <w:marRight w:val="0"/>
          <w:marTop w:val="0"/>
          <w:marBottom w:val="0"/>
          <w:divBdr>
            <w:top w:val="none" w:sz="0" w:space="0" w:color="auto"/>
            <w:left w:val="none" w:sz="0" w:space="0" w:color="auto"/>
            <w:bottom w:val="none" w:sz="0" w:space="0" w:color="auto"/>
            <w:right w:val="none" w:sz="0" w:space="0" w:color="auto"/>
          </w:divBdr>
        </w:div>
      </w:divsChild>
    </w:div>
    <w:div w:id="1207717175">
      <w:bodyDiv w:val="1"/>
      <w:marLeft w:val="0"/>
      <w:marRight w:val="0"/>
      <w:marTop w:val="0"/>
      <w:marBottom w:val="0"/>
      <w:divBdr>
        <w:top w:val="none" w:sz="0" w:space="0" w:color="auto"/>
        <w:left w:val="none" w:sz="0" w:space="0" w:color="auto"/>
        <w:bottom w:val="none" w:sz="0" w:space="0" w:color="auto"/>
        <w:right w:val="none" w:sz="0" w:space="0" w:color="auto"/>
      </w:divBdr>
    </w:div>
    <w:div w:id="1443186989">
      <w:bodyDiv w:val="1"/>
      <w:marLeft w:val="0"/>
      <w:marRight w:val="0"/>
      <w:marTop w:val="0"/>
      <w:marBottom w:val="0"/>
      <w:divBdr>
        <w:top w:val="none" w:sz="0" w:space="0" w:color="auto"/>
        <w:left w:val="none" w:sz="0" w:space="0" w:color="auto"/>
        <w:bottom w:val="none" w:sz="0" w:space="0" w:color="auto"/>
        <w:right w:val="none" w:sz="0" w:space="0" w:color="auto"/>
      </w:divBdr>
    </w:div>
    <w:div w:id="159042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1113</Words>
  <Characters>6345</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 Squillaci</dc:creator>
  <cp:keywords/>
  <dc:description/>
  <cp:lastModifiedBy>Microsoft Office User</cp:lastModifiedBy>
  <cp:revision>8</cp:revision>
  <dcterms:created xsi:type="dcterms:W3CDTF">2023-05-17T09:54:00Z</dcterms:created>
  <dcterms:modified xsi:type="dcterms:W3CDTF">2023-05-17T10:38:00Z</dcterms:modified>
</cp:coreProperties>
</file>